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湘潭大学法学一流学科培育基金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时值2</w:t>
      </w:r>
      <w:r>
        <w:rPr>
          <w:sz w:val="28"/>
          <w:szCs w:val="28"/>
        </w:rPr>
        <w:t>023年</w:t>
      </w:r>
      <w:r>
        <w:rPr>
          <w:rFonts w:hint="eastAsia"/>
          <w:sz w:val="28"/>
          <w:szCs w:val="28"/>
        </w:rPr>
        <w:t>湘潭大学法学学科创建四十周年之际，为凝聚院友及社会各界力量，支持法学学科创建一流学科，法学学部研究并广泛征求各地院友意见，决定设立湘潭大学法学一流学科培育基金。该基金用途如下：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（一）学科领军人才、学术骨干的引进与培养；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（二）论文、著作、奖励等方面标志性成果的培育与奖励；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（四）学术会议、学术交流的资助等。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湘潭大学法学一流学科培育基金管理办法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 湘潭大学法学学科创建四十周年之际，为凝聚院友及社会各界力量，支持法学学科创建一流学科，特设立湘潭大学法学一流学科培育基金。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 本基金的主要来源为湘潭大学校友、社会各界人士以及单位的捐赠。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在湘潭大学教育基金会下设立“</w:t>
      </w:r>
      <w:r>
        <w:rPr>
          <w:rFonts w:hint="eastAsia" w:ascii="宋体" w:hAnsi="宋体" w:eastAsia="宋体" w:cs="宋体"/>
          <w:kern w:val="0"/>
          <w:sz w:val="30"/>
          <w:szCs w:val="30"/>
        </w:rPr>
        <w:t>法学一流学科培育基金</w:t>
      </w:r>
      <w:r>
        <w:rPr>
          <w:rFonts w:hint="eastAsia"/>
          <w:sz w:val="28"/>
          <w:szCs w:val="28"/>
        </w:rPr>
        <w:t>”专项，专款专用。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 本基金用于支持法学一流学科建设，用途包括：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（一）学科领军人才、学术骨干的引进与培养；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（二）论文、著作、奖励等方面标志性成果的培育与奖励；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（三）学术会议、学术交流的资助；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（四）管理委员会同意的其他用途。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第五条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湘潭大学法学学部</w:t>
      </w:r>
      <w:r>
        <w:rPr>
          <w:rFonts w:hint="eastAsia"/>
          <w:color w:val="FF0000"/>
          <w:sz w:val="28"/>
          <w:szCs w:val="28"/>
        </w:rPr>
        <w:t>牵头组织</w:t>
      </w:r>
      <w:r>
        <w:rPr>
          <w:rFonts w:hint="eastAsia"/>
          <w:sz w:val="28"/>
          <w:szCs w:val="28"/>
        </w:rPr>
        <w:t>成立法学一流学科培育基金管理委员会，具体负责基金的管理与使用。</w:t>
      </w:r>
      <w:r>
        <w:rPr>
          <w:rFonts w:hint="eastAsia"/>
          <w:color w:val="FF0000"/>
          <w:sz w:val="28"/>
          <w:szCs w:val="28"/>
        </w:rPr>
        <w:t>管理委员会设委员9-15人，</w:t>
      </w:r>
      <w:r>
        <w:rPr>
          <w:rFonts w:hint="eastAsia"/>
          <w:sz w:val="28"/>
          <w:szCs w:val="28"/>
        </w:rPr>
        <w:t>由湘潭大学教育基金会负责人、湘潭大学</w:t>
      </w:r>
      <w:r>
        <w:rPr>
          <w:rFonts w:hint="eastAsia"/>
          <w:color w:val="FF0000"/>
          <w:sz w:val="28"/>
          <w:szCs w:val="28"/>
        </w:rPr>
        <w:t>法学学部</w:t>
      </w:r>
      <w:r>
        <w:rPr>
          <w:rFonts w:hint="eastAsia"/>
          <w:sz w:val="28"/>
          <w:szCs w:val="28"/>
        </w:rPr>
        <w:t>相关领导、各地院友会负责人代表、捐赠代表，湘潭大学法学学部教师代表、学生代表组成。</w:t>
      </w:r>
      <w:r>
        <w:rPr>
          <w:rFonts w:hint="eastAsia"/>
          <w:color w:val="FF0000"/>
          <w:sz w:val="28"/>
          <w:szCs w:val="28"/>
        </w:rPr>
        <w:t>管理委员会设</w:t>
      </w:r>
      <w:r>
        <w:rPr>
          <w:rFonts w:hint="eastAsia"/>
          <w:sz w:val="28"/>
          <w:szCs w:val="28"/>
        </w:rPr>
        <w:t>主任1人，由湘潭大学法学学部主要负责人担任，设副主任2-3人。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第六条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管理委员会每年至少召开两次会议，由主任召集，参会委员达到三分之二</w:t>
      </w:r>
      <w:r>
        <w:rPr>
          <w:rFonts w:hint="eastAsia"/>
          <w:color w:val="FF0000"/>
          <w:sz w:val="28"/>
          <w:szCs w:val="28"/>
        </w:rPr>
        <w:t>以上</w:t>
      </w:r>
      <w:r>
        <w:rPr>
          <w:rFonts w:hint="eastAsia"/>
          <w:sz w:val="28"/>
          <w:szCs w:val="28"/>
        </w:rPr>
        <w:t>，始得召开。管理委员会的决定应当获得参会委员三分之二</w:t>
      </w:r>
      <w:r>
        <w:rPr>
          <w:rFonts w:hint="eastAsia"/>
          <w:color w:val="FF0000"/>
          <w:sz w:val="28"/>
          <w:szCs w:val="28"/>
        </w:rPr>
        <w:t>以上</w:t>
      </w:r>
      <w:r>
        <w:rPr>
          <w:rFonts w:hint="eastAsia"/>
          <w:sz w:val="28"/>
          <w:szCs w:val="28"/>
        </w:rPr>
        <w:t>的同意。管理委员会会议可采取线上线下相结合的方式举行。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 管理委员会每年定期向各地院友会和捐赠人公布经费使用情况，并接受各地院友会和捐赠人的监督。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各地院友会和捐赠人有权向管理委员会申请查询捐赠的使用、管理情况，并提出意见和建议。管理委员会应认真听取意见、建议，并</w:t>
      </w:r>
      <w:r>
        <w:rPr>
          <w:rFonts w:hint="eastAsia"/>
          <w:color w:val="FF0000"/>
          <w:sz w:val="28"/>
          <w:szCs w:val="28"/>
        </w:rPr>
        <w:t>在5个工作日内做出回复。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第八条 本基金的全部开支在湘潭大学教育基金会项目中进行核算，经本基金管理委员会主任审批后凭相关票证报销。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 基金款项接受严格规范的会计和财务管理，湘潭大学教育基金会对资金使用情况进行跟踪和监督。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 捐赠款项汇入</w:t>
      </w:r>
      <w:bookmarkStart w:id="0" w:name="_Hlk137503074"/>
      <w:r>
        <w:rPr>
          <w:rFonts w:hint="eastAsia"/>
          <w:sz w:val="28"/>
          <w:szCs w:val="28"/>
        </w:rPr>
        <w:t>湘潭大学教育基金会</w:t>
      </w:r>
      <w:bookmarkEnd w:id="0"/>
      <w:r>
        <w:rPr>
          <w:rFonts w:hint="eastAsia"/>
          <w:sz w:val="28"/>
          <w:szCs w:val="28"/>
        </w:rPr>
        <w:t>账户：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帐 户 名：湖南省湘潭大学教育基金会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银行帐号：4300 1510 2630 5250 0155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开户银行:中国建设银行股份有限公司湘潭湘大支行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捐赠时备注法学一流学科培育基金等信息，</w:t>
      </w:r>
      <w:r>
        <w:rPr>
          <w:rFonts w:hint="eastAsia"/>
          <w:color w:val="FF0000"/>
          <w:sz w:val="28"/>
          <w:szCs w:val="28"/>
        </w:rPr>
        <w:t>定向捐赠请特别备注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本办法由本基金管理委员会负责解释。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第十二条 本办法经本基金管理委员会通过之日起实施。</w:t>
      </w:r>
    </w:p>
    <w:p>
      <w:pPr>
        <w:rPr>
          <w:sz w:val="28"/>
          <w:szCs w:val="28"/>
        </w:rPr>
      </w:pPr>
      <w:bookmarkStart w:id="1" w:name="_GoBack"/>
      <w:bookmarkEnd w:id="1"/>
    </w:p>
    <w:p>
      <w:pPr>
        <w:ind w:left="735"/>
        <w:jc w:val="right"/>
        <w:rPr>
          <w:sz w:val="28"/>
          <w:szCs w:val="32"/>
        </w:rPr>
      </w:pPr>
    </w:p>
    <w:p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2023年 7月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5"/>
    <w:rsid w:val="00040EA3"/>
    <w:rsid w:val="00115233"/>
    <w:rsid w:val="003D2C84"/>
    <w:rsid w:val="004B2B75"/>
    <w:rsid w:val="004D5F1E"/>
    <w:rsid w:val="007135F4"/>
    <w:rsid w:val="00BC55E6"/>
    <w:rsid w:val="7B8FC91C"/>
    <w:rsid w:val="E2E3365B"/>
    <w:rsid w:val="FFCFF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2023-08-10T09:29:00Z</dcterms:created>
  <dc:creator>DELI</dc:creator>
  <cp:lastModifiedBy>牧羊人</cp:lastModifiedBy>
  <dcterms:modified xsi:type="dcterms:W3CDTF">2023-08-11T20:03:26Z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F31A2585232097677423D664FE324D4E</vt:lpwstr>
  </property>
</Properties>
</file>