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219A" w14:textId="50AAD57B" w:rsidR="005C3583" w:rsidRPr="005C3583" w:rsidRDefault="005C3583" w:rsidP="005C3583">
      <w:pPr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Cs w:val="21"/>
        </w:rPr>
        <w:t>附件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5C3583">
        <w:rPr>
          <w:rFonts w:ascii="Times New Roman" w:eastAsia="宋体" w:hAnsi="Times New Roman" w:cs="Times New Roman" w:hint="eastAsia"/>
          <w:szCs w:val="21"/>
        </w:rPr>
        <w:t>：</w:t>
      </w:r>
      <w:bookmarkStart w:id="0" w:name="_Hlk126775994"/>
      <w:r w:rsidRPr="005C3583">
        <w:rPr>
          <w:rFonts w:ascii="Times New Roman" w:eastAsia="宋体" w:hAnsi="Times New Roman" w:cs="Times New Roman" w:hint="eastAsia"/>
          <w:szCs w:val="21"/>
        </w:rPr>
        <w:t>职称评审推荐自评表</w:t>
      </w:r>
      <w:bookmarkEnd w:id="0"/>
      <w:r w:rsidRPr="005C3583">
        <w:rPr>
          <w:rFonts w:ascii="Times New Roman" w:eastAsia="宋体" w:hAnsi="Times New Roman" w:cs="Times New Roman"/>
          <w:szCs w:val="21"/>
        </w:rPr>
        <w:t xml:space="preserve"> </w:t>
      </w:r>
      <w:r w:rsidRPr="005C3583">
        <w:rPr>
          <w:rFonts w:ascii="Times New Roman" w:eastAsia="宋体" w:hAnsi="Times New Roman" w:cs="Times New Roman"/>
          <w:sz w:val="28"/>
          <w:szCs w:val="2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738"/>
        <w:gridCol w:w="4309"/>
        <w:gridCol w:w="662"/>
        <w:gridCol w:w="1091"/>
      </w:tblGrid>
      <w:tr w:rsidR="005C3583" w:rsidRPr="005C3583" w14:paraId="5EF57C87" w14:textId="77777777" w:rsidTr="001323D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638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一级指标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A9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二级</w:t>
            </w:r>
          </w:p>
          <w:p w14:paraId="2B500E5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指标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D28" w14:textId="77777777" w:rsidR="005C3583" w:rsidRPr="005C3583" w:rsidRDefault="005C3583" w:rsidP="005C3583">
            <w:pPr>
              <w:ind w:firstLineChars="1000" w:firstLine="180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具体评分标准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A4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得分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BC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得分依据</w:t>
            </w:r>
          </w:p>
        </w:tc>
      </w:tr>
      <w:tr w:rsidR="005C3583" w:rsidRPr="005C3583" w14:paraId="36D10B73" w14:textId="77777777" w:rsidTr="001323DF">
        <w:trPr>
          <w:trHeight w:val="58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276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资历</w:t>
            </w:r>
          </w:p>
          <w:p w14:paraId="2EB1AD0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805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44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按学校规定的任现职正常资历年限推算，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分为基准分。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任现职以来</w:t>
            </w:r>
            <w:proofErr w:type="gramStart"/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在湘大每工作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年加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分，资历年限每减少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年，扣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分，资历分不超过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C007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B22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581F7AA4" w14:textId="77777777" w:rsidTr="001323D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D9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公益</w:t>
            </w:r>
          </w:p>
          <w:p w14:paraId="01C9B38E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（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5C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B0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分为基准分。优秀等级的，加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分；良好等级的，加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分；一般等级的，加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0FA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E85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6701C69B" w14:textId="77777777" w:rsidTr="001323DF"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DD63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E2A09C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DC74B27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19AE1D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DD80586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358B388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CEC37A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D20EEC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375C0C1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教学</w:t>
            </w:r>
          </w:p>
          <w:p w14:paraId="3770923E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E1A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A3AB385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教学工作量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AB2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完成学校规定申请职称晋升基本工作量的，得基准分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分，超过基本工作量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以内的加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分，超过基本工作量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以上、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以内的加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分，以此类推（不设上限）。工作量只统计近三年内本科生、研究生的自然课时与指导本科毕业论文课时，并以近三学年的平均课时计算分值。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AF4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E72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71701E59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0A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98D0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2F324917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教学效果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D5EA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教学满意</w:t>
            </w:r>
            <w:proofErr w:type="gramStart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度综合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测评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95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分以上加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90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分以上加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54B1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C63E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41D1261C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4260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5B6F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CD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教学督导为优秀、良好等级的，分别加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2BD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26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3662032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E81A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DE72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3A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学院教学比武一等奖、二等奖、三等奖的，分别加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分，多次参加的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按最高等级计分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BC7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A98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4E40166E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DF94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6FA33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教学成果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A4E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获得校、省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、国家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教学成果奖三等奖的，每项计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分；获得校、省、国家教学成果二等奖的，每项计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分；获得校、省、国家教学成果一等奖的，每项计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分。上述奖励，排名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名的分值乘以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；其他排名的分值乘以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15%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98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C3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69990AF4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5DF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79F8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2F7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获得校、省、国家教学竞赛三等奖的，计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分；获得校、省、国家教学竞赛二等奖的，计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分；获得校、省、国家教学竞赛一等奖的，每次计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A241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E1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0B8B6FEE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C7A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0522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C7C3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出现教学差错的，每次扣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589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36A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D6A2ED9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B235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96A8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188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指导学生获得省优秀硕士论文的，计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分。指导学生获得校长特等奖、优秀奖的，分别计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63A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9A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5F550F03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F99F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C2AD9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16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指导学生获得学校教务处认定的学科竞赛目录中的学科竞赛省级、国家级奖励的，三等奖分别计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分；二等奖分别计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；一等奖分别计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分。纳入学院认定的学科竞赛目录的国家级、省级学科竞赛的加分，比照学校认定的学科竞赛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计算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指导老师是复数的，仅限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人，计分标准为基准分的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。不同年份以不同主题获奖可重复加分。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E9C3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AEE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3545E8AD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D548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A46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79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指导学生获得省、国家大</w:t>
            </w:r>
            <w:proofErr w:type="gramStart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创项目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的，分别计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分。指导老师是复数的，仅限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人，计分标准为基准分的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。不同年份以不同主题获奖可重复加分。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50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862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7A3EE934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282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104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CEB1D7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72D6FF60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D100434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教研教改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2252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主持校、省、教育部、全国教研教改项目的，计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F0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8B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002F8436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B99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23A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62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教改论文是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CSSCI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、核心刊物（含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C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扩）、省级刊物的，每篇计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C9CC" w14:textId="77777777" w:rsidR="005C3583" w:rsidRPr="005C3583" w:rsidRDefault="005C3583" w:rsidP="005C358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505A" w14:textId="77777777" w:rsidR="005C3583" w:rsidRPr="005C3583" w:rsidRDefault="005C3583" w:rsidP="005C358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4AAC02A0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B44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E004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CD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主持校、省、国家一流课程的，计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分，排名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名的分值乘以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；其他排名的分值乘以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810B" w14:textId="77777777" w:rsidR="005C3583" w:rsidRPr="005C3583" w:rsidRDefault="005C3583" w:rsidP="005C358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3F2B" w14:textId="77777777" w:rsidR="005C3583" w:rsidRPr="005C3583" w:rsidRDefault="005C3583" w:rsidP="005C3583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36943F12" w14:textId="77777777" w:rsidTr="001323DF">
        <w:trPr>
          <w:trHeight w:val="568"/>
        </w:trPr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A232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B7D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0D4A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出版国家规划教材、在学校认定的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类的出版社、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类出版社出版教材的，主编每部分别计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分，副主编、参编的分值乘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02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966BBF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76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54081B4F" w14:textId="77777777" w:rsidTr="001323DF"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6CE7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0C12D22E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915F6B8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AA6B9A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92DEA9B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18DFE19" w14:textId="77777777" w:rsidR="005C3583" w:rsidRPr="005C3583" w:rsidRDefault="005C3583" w:rsidP="005C3583">
            <w:pPr>
              <w:ind w:firstLineChars="100" w:firstLine="180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科研</w:t>
            </w:r>
          </w:p>
          <w:p w14:paraId="0F59CAFE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7D0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5E2C942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384FA047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1C49038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CDD98A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C36E0A3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科研项目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B7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主持国家重点项目每项计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分、国家科研项目每项计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6F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F39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C642B3B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80A9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C0D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9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国家重大课题子项目、教育部项目、博士后特别资助项目每项计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3C57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2F8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0B9396CB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915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6B85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8C5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中国法学会、司法部课题每项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980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3E6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FB980C1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B041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8487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3DA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省级重大课题每项计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分、省级重点课题每项计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分，其他省部级项目（含最高人民法院课题、最高检察院课题、省社会科学成果评审委员会、省教育厅重点项目及青年项目、博士后面上项目）每项计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。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937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491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00BCC007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2DD2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DCF5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6CA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主持经费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万以上的横向项目，每项计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0.5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50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万元以上的，每项计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100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万以上的，每项计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81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B21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687B6E5E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6B56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B52F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6CE4A370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1A5EF7F3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科研奖励</w:t>
            </w:r>
          </w:p>
        </w:tc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AED4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获得省、国家级政府科研成果三等奖的，计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分；二等奖的，计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分；一等奖的，计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  <w:p w14:paraId="634DD259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排名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2-3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的，分值减半、其他排名的再减半。（国家政府科研奖包括</w:t>
            </w:r>
            <w:r w:rsidRPr="005C3583">
              <w:rPr>
                <w:rFonts w:ascii="Times New Roman" w:eastAsia="等线" w:hAnsi="Times New Roman" w:cs="Times New Roman" w:hint="eastAsia"/>
                <w:sz w:val="18"/>
                <w:szCs w:val="18"/>
              </w:rPr>
              <w:t>高等学校科学研究优秀成果奖、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钱端升法学研究成果奖、董必武青年法学成果奖、中国法学会优秀成果奖）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F74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16ED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C98EB96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F81E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D49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30F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29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48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0B356472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B356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58C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55D41B9D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  <w:p w14:paraId="45342FE0" w14:textId="77777777" w:rsidR="005C3583" w:rsidRPr="005C3583" w:rsidRDefault="005C3583" w:rsidP="005C358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科研论著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60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一篇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proofErr w:type="gramStart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刊计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、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集刊计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1.5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分；二类刊物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分、一类刊物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分；法学类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集刊计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分，法学类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proofErr w:type="gramStart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刊计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，二类法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分、一类法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C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24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分，《中国社会科学》计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30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83C0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2B0C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208C3AA3" w14:textId="77777777" w:rsidTr="001323DF"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3146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553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122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学校认定的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类出版社专著每部计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B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类出版社专著每部计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分，其他出版社专著每部计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分。合著的，第一作者的分值乘以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80%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；第二作者乘以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30%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；其他作者乘以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20%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。</w:t>
            </w:r>
            <w:proofErr w:type="gramStart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智库成果</w:t>
            </w:r>
            <w:proofErr w:type="gramEnd"/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按照学校的认定等级相应分数的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50%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，正国级批示计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  <w:r w:rsidRPr="005C3583">
              <w:rPr>
                <w:rFonts w:ascii="Times New Roman" w:eastAsia="宋体" w:hAnsi="Times New Roman" w:cs="Times New Roman"/>
                <w:sz w:val="18"/>
                <w:szCs w:val="18"/>
              </w:rPr>
              <w:t>分。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2336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7535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5C3583" w:rsidRPr="005C3583" w14:paraId="79F4D26A" w14:textId="77777777" w:rsidTr="001323DF"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486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5C358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备注（扣分项等）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331" w14:textId="77777777" w:rsidR="005C3583" w:rsidRPr="005C3583" w:rsidRDefault="005C3583" w:rsidP="005C3583">
            <w:pPr>
              <w:widowControl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78D2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150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222B" w14:textId="77777777" w:rsidR="005C3583" w:rsidRPr="005C3583" w:rsidRDefault="005C3583" w:rsidP="005C3583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40392405" w14:textId="77777777" w:rsidR="005C3583" w:rsidRPr="005C3583" w:rsidRDefault="005C3583" w:rsidP="005C3583">
      <w:pPr>
        <w:rPr>
          <w:rFonts w:ascii="等线" w:eastAsia="等线" w:hAnsi="等线" w:cs="Times New Roman"/>
        </w:rPr>
      </w:pPr>
    </w:p>
    <w:p w14:paraId="33A3DAF9" w14:textId="77777777" w:rsidR="00890E45" w:rsidRDefault="00890E45"/>
    <w:sectPr w:rsidR="00890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E18" w14:textId="77777777" w:rsidR="00B25C1D" w:rsidRDefault="00B25C1D" w:rsidP="005C3583">
      <w:r>
        <w:separator/>
      </w:r>
    </w:p>
  </w:endnote>
  <w:endnote w:type="continuationSeparator" w:id="0">
    <w:p w14:paraId="78898883" w14:textId="77777777" w:rsidR="00B25C1D" w:rsidRDefault="00B25C1D" w:rsidP="005C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1483" w14:textId="77777777" w:rsidR="00B25C1D" w:rsidRDefault="00B25C1D" w:rsidP="005C3583">
      <w:r>
        <w:separator/>
      </w:r>
    </w:p>
  </w:footnote>
  <w:footnote w:type="continuationSeparator" w:id="0">
    <w:p w14:paraId="0445B4AA" w14:textId="77777777" w:rsidR="00B25C1D" w:rsidRDefault="00B25C1D" w:rsidP="005C3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5B"/>
    <w:rsid w:val="0014195B"/>
    <w:rsid w:val="005C3583"/>
    <w:rsid w:val="00890E45"/>
    <w:rsid w:val="00B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4D351"/>
  <w15:chartTrackingRefBased/>
  <w15:docId w15:val="{5954D275-8D91-48A8-968A-0D1E37AE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5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5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wei</dc:creator>
  <cp:keywords/>
  <dc:description/>
  <cp:lastModifiedBy>xie wei</cp:lastModifiedBy>
  <cp:revision>2</cp:revision>
  <dcterms:created xsi:type="dcterms:W3CDTF">2023-02-08T11:22:00Z</dcterms:created>
  <dcterms:modified xsi:type="dcterms:W3CDTF">2023-02-08T11:22:00Z</dcterms:modified>
</cp:coreProperties>
</file>