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752797">
      <w:pPr>
        <w:spacing w:line="480" w:lineRule="exact"/>
        <w:ind w:firstLineChars="200" w:firstLine="880"/>
        <w:rPr>
          <w:rFonts w:ascii="Times New Roman" w:eastAsia="方正小标宋简体" w:hAnsi="Times New Roman"/>
          <w:b/>
          <w:sz w:val="44"/>
          <w:szCs w:val="44"/>
        </w:rPr>
      </w:pPr>
      <w:r w:rsidRPr="007A1928">
        <w:rPr>
          <w:rStyle w:val="15"/>
          <w:rFonts w:ascii="Times New Roman" w:eastAsia="方正小标宋简体" w:hAnsi="Times New Roman" w:hint="eastAsia"/>
          <w:sz w:val="44"/>
          <w:szCs w:val="44"/>
        </w:rPr>
        <w:t>湘潭大学学位授权点建设年度报告</w:t>
      </w: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tbl>
      <w:tblPr>
        <w:tblStyle w:val="a7"/>
        <w:tblW w:w="0" w:type="auto"/>
        <w:jc w:val="center"/>
        <w:tblInd w:w="1214" w:type="dxa"/>
        <w:tblLook w:val="04A0" w:firstRow="1" w:lastRow="0" w:firstColumn="1" w:lastColumn="0" w:noHBand="0" w:noVBand="1"/>
      </w:tblPr>
      <w:tblGrid>
        <w:gridCol w:w="2013"/>
        <w:gridCol w:w="3969"/>
      </w:tblGrid>
      <w:tr w:rsidR="003138B1" w:rsidRPr="007A1928" w:rsidTr="000E31C4">
        <w:trPr>
          <w:jc w:val="center"/>
        </w:trPr>
        <w:tc>
          <w:tcPr>
            <w:tcW w:w="2013" w:type="dxa"/>
            <w:vMerge w:val="restart"/>
            <w:tcBorders>
              <w:top w:val="nil"/>
              <w:left w:val="nil"/>
              <w:bottom w:val="nil"/>
              <w:right w:val="single" w:sz="4" w:space="0" w:color="auto"/>
            </w:tcBorders>
            <w:vAlign w:val="center"/>
          </w:tcPr>
          <w:p w:rsidR="003138B1" w:rsidRPr="007A1928" w:rsidRDefault="00752797">
            <w:pPr>
              <w:rPr>
                <w:rFonts w:ascii="Times New Roman" w:eastAsia="楷体" w:hAnsi="Times New Roman"/>
                <w:b/>
                <w:color w:val="000000" w:themeColor="text1"/>
                <w:kern w:val="0"/>
                <w:sz w:val="32"/>
                <w:szCs w:val="32"/>
              </w:rPr>
            </w:pPr>
            <w:r w:rsidRPr="00DB74F9">
              <w:rPr>
                <w:rFonts w:ascii="Times New Roman" w:eastAsia="楷体" w:hAnsi="Times New Roman"/>
                <w:b/>
                <w:color w:val="000000" w:themeColor="text1"/>
                <w:spacing w:val="30"/>
                <w:kern w:val="0"/>
                <w:sz w:val="32"/>
                <w:szCs w:val="32"/>
                <w:fitText w:val="1644" w:id="1000284176"/>
              </w:rPr>
              <w:t>授</w:t>
            </w:r>
            <w:r w:rsidRPr="00DB74F9">
              <w:rPr>
                <w:rFonts w:ascii="Times New Roman" w:eastAsia="楷体" w:hAnsi="Times New Roman" w:hint="eastAsia"/>
                <w:b/>
                <w:color w:val="000000" w:themeColor="text1"/>
                <w:spacing w:val="30"/>
                <w:kern w:val="0"/>
                <w:sz w:val="32"/>
                <w:szCs w:val="32"/>
                <w:fitText w:val="1644" w:id="1000284176"/>
              </w:rPr>
              <w:t>权学科</w:t>
            </w:r>
          </w:p>
          <w:p w:rsidR="003138B1" w:rsidRPr="007A1928" w:rsidRDefault="00752797">
            <w:pPr>
              <w:rPr>
                <w:rFonts w:ascii="Times New Roman" w:eastAsia="楷体" w:hAnsi="Times New Roman"/>
                <w:b/>
                <w:color w:val="000000" w:themeColor="text1"/>
                <w:kern w:val="0"/>
                <w:sz w:val="32"/>
                <w:szCs w:val="32"/>
              </w:rPr>
            </w:pPr>
            <w:r w:rsidRPr="007A1928">
              <w:rPr>
                <w:rFonts w:ascii="Times New Roman" w:eastAsia="楷体" w:hAnsi="Times New Roman" w:hint="eastAsia"/>
                <w:b/>
                <w:color w:val="000000" w:themeColor="text1"/>
                <w:kern w:val="0"/>
                <w:sz w:val="32"/>
                <w:szCs w:val="32"/>
              </w:rPr>
              <w:t>（</w:t>
            </w:r>
            <w:r w:rsidRPr="007A1928">
              <w:rPr>
                <w:rFonts w:ascii="Times New Roman" w:eastAsia="楷体" w:hAnsi="Times New Roman" w:hint="eastAsia"/>
                <w:b/>
                <w:color w:val="000000" w:themeColor="text1"/>
                <w:kern w:val="0"/>
                <w:sz w:val="32"/>
                <w:szCs w:val="32"/>
              </w:rPr>
              <w:t xml:space="preserve"> </w:t>
            </w:r>
            <w:r w:rsidRPr="007A1928">
              <w:rPr>
                <w:rFonts w:ascii="Times New Roman" w:eastAsia="楷体" w:hAnsi="Times New Roman" w:hint="eastAsia"/>
                <w:b/>
                <w:color w:val="000000" w:themeColor="text1"/>
                <w:kern w:val="0"/>
                <w:sz w:val="32"/>
                <w:szCs w:val="32"/>
              </w:rPr>
              <w:t>类</w:t>
            </w:r>
            <w:r w:rsidRPr="007A1928">
              <w:rPr>
                <w:rFonts w:ascii="Times New Roman" w:eastAsia="楷体" w:hAnsi="Times New Roman" w:hint="eastAsia"/>
                <w:b/>
                <w:color w:val="000000" w:themeColor="text1"/>
                <w:kern w:val="0"/>
                <w:sz w:val="32"/>
                <w:szCs w:val="32"/>
              </w:rPr>
              <w:t xml:space="preserve"> </w:t>
            </w:r>
            <w:r w:rsidRPr="007A1928">
              <w:rPr>
                <w:rFonts w:ascii="Times New Roman" w:eastAsia="楷体" w:hAnsi="Times New Roman" w:hint="eastAsia"/>
                <w:b/>
                <w:color w:val="000000" w:themeColor="text1"/>
                <w:kern w:val="0"/>
                <w:sz w:val="32"/>
                <w:szCs w:val="32"/>
              </w:rPr>
              <w:t>别</w:t>
            </w:r>
            <w:r w:rsidRPr="007A1928">
              <w:rPr>
                <w:rFonts w:ascii="Times New Roman" w:eastAsia="楷体" w:hAnsi="Times New Roman" w:hint="eastAsia"/>
                <w:b/>
                <w:color w:val="000000" w:themeColor="text1"/>
                <w:kern w:val="0"/>
                <w:sz w:val="32"/>
                <w:szCs w:val="32"/>
              </w:rPr>
              <w:t xml:space="preserve"> </w:t>
            </w:r>
            <w:r w:rsidRPr="007A1928">
              <w:rPr>
                <w:rFonts w:ascii="Times New Roman" w:eastAsia="楷体" w:hAnsi="Times New Roman" w:hint="eastAsia"/>
                <w:b/>
                <w:color w:val="000000" w:themeColor="text1"/>
                <w:kern w:val="0"/>
                <w:sz w:val="32"/>
                <w:szCs w:val="32"/>
              </w:rPr>
              <w:t>）</w:t>
            </w:r>
          </w:p>
        </w:tc>
        <w:tc>
          <w:tcPr>
            <w:tcW w:w="3969" w:type="dxa"/>
            <w:tcBorders>
              <w:top w:val="nil"/>
              <w:left w:val="single" w:sz="4" w:space="0" w:color="auto"/>
              <w:right w:val="nil"/>
            </w:tcBorders>
            <w:vAlign w:val="bottom"/>
          </w:tcPr>
          <w:p w:rsidR="003138B1" w:rsidRPr="007A1928" w:rsidRDefault="00752797">
            <w:pPr>
              <w:rPr>
                <w:rFonts w:ascii="Times New Roman" w:eastAsia="楷体" w:hAnsi="Times New Roman"/>
                <w:b/>
                <w:color w:val="000000" w:themeColor="text1"/>
                <w:sz w:val="32"/>
                <w:szCs w:val="32"/>
              </w:rPr>
            </w:pPr>
            <w:r w:rsidRPr="007A1928">
              <w:rPr>
                <w:rFonts w:ascii="Times New Roman" w:eastAsia="楷体" w:hAnsi="Times New Roman"/>
                <w:b/>
                <w:color w:val="000000" w:themeColor="text1"/>
                <w:sz w:val="32"/>
                <w:szCs w:val="32"/>
              </w:rPr>
              <w:t>名称：</w:t>
            </w:r>
            <w:r w:rsidRPr="007A1928">
              <w:rPr>
                <w:rFonts w:ascii="Times New Roman" w:eastAsia="楷体" w:hAnsi="Times New Roman" w:hint="eastAsia"/>
                <w:b/>
                <w:color w:val="000000" w:themeColor="text1"/>
                <w:sz w:val="32"/>
                <w:szCs w:val="32"/>
              </w:rPr>
              <w:t>法学</w:t>
            </w:r>
          </w:p>
        </w:tc>
      </w:tr>
      <w:tr w:rsidR="003138B1" w:rsidRPr="007A1928" w:rsidTr="000E31C4">
        <w:trPr>
          <w:jc w:val="center"/>
        </w:trPr>
        <w:tc>
          <w:tcPr>
            <w:tcW w:w="2013" w:type="dxa"/>
            <w:vMerge/>
            <w:tcBorders>
              <w:top w:val="nil"/>
              <w:left w:val="nil"/>
              <w:bottom w:val="nil"/>
              <w:right w:val="single" w:sz="4" w:space="0" w:color="auto"/>
            </w:tcBorders>
          </w:tcPr>
          <w:p w:rsidR="003138B1" w:rsidRPr="007A1928" w:rsidRDefault="003138B1">
            <w:pPr>
              <w:jc w:val="center"/>
              <w:rPr>
                <w:rFonts w:ascii="Times New Roman" w:eastAsia="楷体" w:hAnsi="Times New Roman"/>
                <w:b/>
                <w:color w:val="000000" w:themeColor="text1"/>
                <w:sz w:val="32"/>
                <w:szCs w:val="32"/>
              </w:rPr>
            </w:pPr>
          </w:p>
        </w:tc>
        <w:tc>
          <w:tcPr>
            <w:tcW w:w="3969" w:type="dxa"/>
            <w:tcBorders>
              <w:left w:val="single" w:sz="4" w:space="0" w:color="auto"/>
              <w:bottom w:val="nil"/>
              <w:right w:val="nil"/>
            </w:tcBorders>
            <w:vAlign w:val="bottom"/>
          </w:tcPr>
          <w:p w:rsidR="003138B1" w:rsidRPr="007A1928" w:rsidRDefault="00752797">
            <w:pPr>
              <w:rPr>
                <w:rFonts w:ascii="Times New Roman" w:eastAsia="楷体" w:hAnsi="Times New Roman"/>
                <w:b/>
                <w:color w:val="000000" w:themeColor="text1"/>
                <w:sz w:val="32"/>
                <w:szCs w:val="32"/>
              </w:rPr>
            </w:pPr>
            <w:r w:rsidRPr="007A1928">
              <w:rPr>
                <w:rFonts w:ascii="Times New Roman" w:eastAsia="楷体" w:hAnsi="Times New Roman" w:hint="eastAsia"/>
                <w:b/>
                <w:color w:val="000000" w:themeColor="text1"/>
                <w:sz w:val="32"/>
                <w:szCs w:val="32"/>
              </w:rPr>
              <w:t>代码</w:t>
            </w:r>
            <w:r w:rsidRPr="007A1928">
              <w:rPr>
                <w:rFonts w:ascii="Times New Roman" w:eastAsia="楷体" w:hAnsi="Times New Roman"/>
                <w:b/>
                <w:color w:val="000000" w:themeColor="text1"/>
                <w:sz w:val="32"/>
                <w:szCs w:val="32"/>
              </w:rPr>
              <w:t>：</w:t>
            </w:r>
            <w:r w:rsidRPr="007A1928">
              <w:rPr>
                <w:rFonts w:ascii="Times New Roman" w:eastAsia="楷体" w:hAnsi="Times New Roman" w:hint="eastAsia"/>
                <w:b/>
                <w:color w:val="000000" w:themeColor="text1"/>
                <w:sz w:val="32"/>
                <w:szCs w:val="32"/>
              </w:rPr>
              <w:t>0301</w:t>
            </w:r>
          </w:p>
        </w:tc>
      </w:tr>
    </w:tbl>
    <w:p w:rsidR="003138B1" w:rsidRPr="007A1928" w:rsidRDefault="003138B1">
      <w:pPr>
        <w:jc w:val="center"/>
        <w:rPr>
          <w:rFonts w:ascii="Times New Roman" w:hAnsi="Times New Roman"/>
          <w:color w:val="000000" w:themeColor="text1"/>
        </w:rPr>
      </w:pPr>
    </w:p>
    <w:p w:rsidR="003138B1" w:rsidRPr="007A1928" w:rsidRDefault="003138B1">
      <w:pPr>
        <w:jc w:val="center"/>
        <w:rPr>
          <w:rFonts w:ascii="Times New Roman" w:hAnsi="Times New Roman"/>
          <w:color w:val="000000" w:themeColor="text1"/>
        </w:rPr>
      </w:pPr>
    </w:p>
    <w:tbl>
      <w:tblPr>
        <w:tblStyle w:val="a7"/>
        <w:tblW w:w="0" w:type="auto"/>
        <w:jc w:val="center"/>
        <w:tblInd w:w="1214" w:type="dxa"/>
        <w:tblLook w:val="04A0" w:firstRow="1" w:lastRow="0" w:firstColumn="1" w:lastColumn="0" w:noHBand="0" w:noVBand="1"/>
      </w:tblPr>
      <w:tblGrid>
        <w:gridCol w:w="2013"/>
        <w:gridCol w:w="3969"/>
      </w:tblGrid>
      <w:tr w:rsidR="003138B1" w:rsidRPr="007A1928" w:rsidTr="000E31C4">
        <w:trPr>
          <w:jc w:val="center"/>
        </w:trPr>
        <w:tc>
          <w:tcPr>
            <w:tcW w:w="2013" w:type="dxa"/>
            <w:vMerge w:val="restart"/>
            <w:tcBorders>
              <w:top w:val="nil"/>
              <w:left w:val="nil"/>
              <w:bottom w:val="nil"/>
              <w:right w:val="single" w:sz="4" w:space="0" w:color="auto"/>
            </w:tcBorders>
            <w:vAlign w:val="center"/>
          </w:tcPr>
          <w:p w:rsidR="003138B1" w:rsidRPr="007A1928" w:rsidRDefault="00752797">
            <w:pPr>
              <w:rPr>
                <w:rFonts w:ascii="Times New Roman" w:eastAsia="楷体" w:hAnsi="Times New Roman"/>
                <w:b/>
                <w:color w:val="000000" w:themeColor="text1"/>
                <w:w w:val="85"/>
                <w:sz w:val="32"/>
                <w:szCs w:val="32"/>
              </w:rPr>
            </w:pPr>
            <w:r w:rsidRPr="00DB74F9">
              <w:rPr>
                <w:rFonts w:ascii="Times New Roman" w:eastAsia="楷体" w:hAnsi="Times New Roman"/>
                <w:b/>
                <w:color w:val="000000" w:themeColor="text1"/>
                <w:spacing w:val="30"/>
                <w:kern w:val="0"/>
                <w:sz w:val="32"/>
                <w:szCs w:val="32"/>
                <w:fitText w:val="1644" w:id="1125127275"/>
              </w:rPr>
              <w:t>授</w:t>
            </w:r>
            <w:r w:rsidRPr="00DB74F9">
              <w:rPr>
                <w:rFonts w:ascii="Times New Roman" w:eastAsia="楷体" w:hAnsi="Times New Roman" w:hint="eastAsia"/>
                <w:b/>
                <w:color w:val="000000" w:themeColor="text1"/>
                <w:spacing w:val="30"/>
                <w:kern w:val="0"/>
                <w:sz w:val="32"/>
                <w:szCs w:val="32"/>
                <w:fitText w:val="1644" w:id="1125127275"/>
              </w:rPr>
              <w:t>权级别</w:t>
            </w:r>
          </w:p>
        </w:tc>
        <w:tc>
          <w:tcPr>
            <w:tcW w:w="3969" w:type="dxa"/>
            <w:tcBorders>
              <w:top w:val="nil"/>
              <w:left w:val="single" w:sz="4" w:space="0" w:color="auto"/>
              <w:right w:val="nil"/>
            </w:tcBorders>
            <w:vAlign w:val="bottom"/>
          </w:tcPr>
          <w:p w:rsidR="003138B1" w:rsidRPr="007A1928" w:rsidRDefault="00752797">
            <w:pPr>
              <w:rPr>
                <w:rFonts w:ascii="Times New Roman" w:eastAsia="楷体" w:hAnsi="Times New Roman"/>
                <w:b/>
                <w:color w:val="000000" w:themeColor="text1"/>
                <w:sz w:val="32"/>
                <w:szCs w:val="32"/>
              </w:rPr>
            </w:pPr>
            <w:r w:rsidRPr="007A1928">
              <w:rPr>
                <w:rFonts w:ascii="Times New Roman" w:eastAsia="楷体" w:hAnsi="Times New Roman" w:hint="eastAsia"/>
                <w:b/>
                <w:color w:val="000000" w:themeColor="text1"/>
                <w:sz w:val="32"/>
                <w:szCs w:val="32"/>
              </w:rPr>
              <w:sym w:font="Wingdings 2" w:char="0052"/>
            </w:r>
            <w:r w:rsidRPr="007A1928">
              <w:rPr>
                <w:rFonts w:ascii="Times New Roman" w:eastAsia="楷体" w:hAnsi="Times New Roman" w:hint="eastAsia"/>
                <w:b/>
                <w:color w:val="000000" w:themeColor="text1"/>
                <w:sz w:val="32"/>
                <w:szCs w:val="32"/>
              </w:rPr>
              <w:t xml:space="preserve"> </w:t>
            </w:r>
            <w:r w:rsidRPr="007A1928">
              <w:rPr>
                <w:rFonts w:ascii="Times New Roman" w:eastAsia="楷体" w:hAnsi="Times New Roman" w:hint="eastAsia"/>
                <w:b/>
                <w:color w:val="000000" w:themeColor="text1"/>
                <w:sz w:val="32"/>
                <w:szCs w:val="32"/>
              </w:rPr>
              <w:t>博士</w:t>
            </w:r>
          </w:p>
        </w:tc>
      </w:tr>
      <w:tr w:rsidR="003138B1" w:rsidRPr="007A1928" w:rsidTr="000E31C4">
        <w:trPr>
          <w:jc w:val="center"/>
        </w:trPr>
        <w:tc>
          <w:tcPr>
            <w:tcW w:w="2013" w:type="dxa"/>
            <w:vMerge/>
            <w:tcBorders>
              <w:top w:val="nil"/>
              <w:left w:val="nil"/>
              <w:bottom w:val="nil"/>
              <w:right w:val="single" w:sz="4" w:space="0" w:color="auto"/>
            </w:tcBorders>
          </w:tcPr>
          <w:p w:rsidR="003138B1" w:rsidRPr="007A1928" w:rsidRDefault="003138B1">
            <w:pPr>
              <w:jc w:val="center"/>
              <w:rPr>
                <w:rFonts w:ascii="Times New Roman" w:eastAsia="楷体" w:hAnsi="Times New Roman"/>
                <w:b/>
                <w:color w:val="000000" w:themeColor="text1"/>
                <w:sz w:val="32"/>
                <w:szCs w:val="32"/>
              </w:rPr>
            </w:pPr>
          </w:p>
        </w:tc>
        <w:tc>
          <w:tcPr>
            <w:tcW w:w="3969" w:type="dxa"/>
            <w:tcBorders>
              <w:left w:val="single" w:sz="4" w:space="0" w:color="auto"/>
              <w:bottom w:val="nil"/>
              <w:right w:val="nil"/>
            </w:tcBorders>
            <w:vAlign w:val="bottom"/>
          </w:tcPr>
          <w:p w:rsidR="003138B1" w:rsidRPr="007A1928" w:rsidRDefault="00752797">
            <w:pPr>
              <w:rPr>
                <w:rFonts w:ascii="Times New Roman" w:eastAsia="楷体" w:hAnsi="Times New Roman"/>
                <w:b/>
                <w:color w:val="000000" w:themeColor="text1"/>
                <w:sz w:val="32"/>
                <w:szCs w:val="32"/>
              </w:rPr>
            </w:pPr>
            <w:r w:rsidRPr="007A1928">
              <w:rPr>
                <w:rFonts w:ascii="Times New Roman" w:eastAsia="楷体" w:hAnsi="Times New Roman" w:hint="eastAsia"/>
                <w:b/>
                <w:color w:val="000000" w:themeColor="text1"/>
                <w:sz w:val="32"/>
                <w:szCs w:val="32"/>
              </w:rPr>
              <w:sym w:font="Wingdings 2" w:char="00A3"/>
            </w:r>
            <w:r w:rsidRPr="007A1928">
              <w:rPr>
                <w:rFonts w:ascii="Times New Roman" w:eastAsia="楷体" w:hAnsi="Times New Roman" w:hint="eastAsia"/>
                <w:b/>
                <w:color w:val="000000" w:themeColor="text1"/>
                <w:sz w:val="32"/>
                <w:szCs w:val="32"/>
              </w:rPr>
              <w:t xml:space="preserve"> </w:t>
            </w:r>
            <w:r w:rsidRPr="007A1928">
              <w:rPr>
                <w:rFonts w:ascii="Times New Roman" w:eastAsia="楷体" w:hAnsi="Times New Roman" w:hint="eastAsia"/>
                <w:b/>
                <w:color w:val="000000" w:themeColor="text1"/>
                <w:sz w:val="32"/>
                <w:szCs w:val="32"/>
              </w:rPr>
              <w:t>硕士</w:t>
            </w:r>
          </w:p>
        </w:tc>
      </w:tr>
    </w:tbl>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3138B1">
      <w:pPr>
        <w:spacing w:line="480" w:lineRule="exact"/>
        <w:ind w:firstLineChars="200" w:firstLine="560"/>
        <w:rPr>
          <w:rFonts w:ascii="Times New Roman" w:hAnsi="Times New Roman"/>
          <w:sz w:val="28"/>
          <w:szCs w:val="28"/>
        </w:rPr>
      </w:pPr>
    </w:p>
    <w:p w:rsidR="003138B1" w:rsidRPr="007A1928" w:rsidRDefault="00752797">
      <w:pPr>
        <w:spacing w:line="480" w:lineRule="exact"/>
        <w:ind w:firstLineChars="200" w:firstLine="643"/>
        <w:jc w:val="center"/>
        <w:rPr>
          <w:rStyle w:val="15"/>
          <w:rFonts w:ascii="Times New Roman" w:eastAsia="楷体_GB2312" w:hAnsi="Times New Roman"/>
          <w:b/>
          <w:bCs/>
        </w:rPr>
      </w:pPr>
      <w:r w:rsidRPr="007A1928">
        <w:rPr>
          <w:rStyle w:val="15"/>
          <w:rFonts w:ascii="Times New Roman" w:eastAsia="楷体_GB2312" w:hAnsi="Times New Roman" w:hint="eastAsia"/>
          <w:b/>
          <w:bCs/>
        </w:rPr>
        <w:t>2023</w:t>
      </w:r>
      <w:r w:rsidRPr="007A1928">
        <w:rPr>
          <w:rStyle w:val="15"/>
          <w:rFonts w:ascii="Times New Roman" w:eastAsia="楷体_GB2312" w:hAnsi="Times New Roman" w:hint="eastAsia"/>
          <w:b/>
          <w:bCs/>
        </w:rPr>
        <w:t>年</w:t>
      </w:r>
      <w:r w:rsidRPr="007A1928">
        <w:rPr>
          <w:rStyle w:val="15"/>
          <w:rFonts w:ascii="Times New Roman" w:eastAsia="楷体_GB2312" w:hAnsi="Times New Roman" w:hint="eastAsia"/>
          <w:b/>
          <w:bCs/>
        </w:rPr>
        <w:t>2</w:t>
      </w:r>
      <w:r w:rsidRPr="007A1928">
        <w:rPr>
          <w:rStyle w:val="15"/>
          <w:rFonts w:ascii="Times New Roman" w:eastAsia="楷体_GB2312" w:hAnsi="Times New Roman" w:hint="eastAsia"/>
          <w:b/>
          <w:bCs/>
        </w:rPr>
        <w:t>月</w:t>
      </w:r>
      <w:r w:rsidRPr="007A1928">
        <w:rPr>
          <w:rStyle w:val="15"/>
          <w:rFonts w:ascii="Times New Roman" w:eastAsia="楷体_GB2312" w:hAnsi="Times New Roman" w:hint="eastAsia"/>
          <w:b/>
          <w:bCs/>
        </w:rPr>
        <w:t>5</w:t>
      </w:r>
      <w:r w:rsidRPr="007A1928">
        <w:rPr>
          <w:rStyle w:val="15"/>
          <w:rFonts w:ascii="Times New Roman" w:eastAsia="楷体_GB2312" w:hAnsi="Times New Roman" w:hint="eastAsia"/>
          <w:b/>
          <w:bCs/>
        </w:rPr>
        <w:t>日</w:t>
      </w:r>
    </w:p>
    <w:p w:rsidR="003138B1" w:rsidRPr="007A1928" w:rsidRDefault="003138B1">
      <w:pPr>
        <w:spacing w:line="480" w:lineRule="exact"/>
        <w:rPr>
          <w:rStyle w:val="15"/>
          <w:rFonts w:ascii="Times New Roman" w:eastAsia="楷体_GB2312" w:hAnsi="Times New Roman"/>
          <w:b/>
          <w:bCs/>
        </w:rPr>
      </w:pPr>
    </w:p>
    <w:p w:rsidR="003138B1" w:rsidRPr="007A1928" w:rsidRDefault="003138B1">
      <w:pPr>
        <w:spacing w:line="480" w:lineRule="exact"/>
        <w:rPr>
          <w:rStyle w:val="15"/>
          <w:rFonts w:ascii="Times New Roman" w:eastAsia="楷体_GB2312" w:hAnsi="Times New Roman"/>
          <w:b/>
          <w:bCs/>
        </w:rPr>
      </w:pPr>
    </w:p>
    <w:p w:rsidR="003138B1" w:rsidRPr="007A1928" w:rsidRDefault="00752797" w:rsidP="00AB66FF">
      <w:pPr>
        <w:pStyle w:val="a8"/>
        <w:ind w:firstLine="640"/>
        <w:outlineLvl w:val="0"/>
        <w:rPr>
          <w:rFonts w:ascii="Times New Roman" w:eastAsia="黑体" w:hAnsi="Times New Roman" w:cs="仿宋_GB2312"/>
          <w:color w:val="FF0000"/>
          <w:sz w:val="32"/>
          <w:szCs w:val="32"/>
        </w:rPr>
      </w:pPr>
      <w:r w:rsidRPr="007A1928">
        <w:rPr>
          <w:rFonts w:ascii="Times New Roman" w:eastAsia="黑体" w:hAnsi="Times New Roman" w:cs="黑体" w:hint="eastAsia"/>
          <w:sz w:val="32"/>
          <w:szCs w:val="32"/>
        </w:rPr>
        <w:lastRenderedPageBreak/>
        <w:t>一、学位授权点基本情况及年度建设情况</w:t>
      </w:r>
    </w:p>
    <w:p w:rsidR="003138B1" w:rsidRPr="007A1928" w:rsidRDefault="00752797" w:rsidP="006E0300">
      <w:pPr>
        <w:ind w:firstLineChars="200" w:firstLine="643"/>
        <w:outlineLvl w:val="1"/>
        <w:rPr>
          <w:rFonts w:ascii="Times New Roman" w:eastAsia="仿宋_GB2312" w:hAnsi="Times New Roman" w:cs="仿宋_GB2312"/>
          <w:sz w:val="32"/>
          <w:szCs w:val="32"/>
        </w:rPr>
      </w:pPr>
      <w:r w:rsidRPr="007A1928">
        <w:rPr>
          <w:rFonts w:ascii="Times New Roman" w:eastAsia="仿宋_GB2312" w:hAnsi="Times New Roman" w:cs="仿宋_GB2312" w:hint="eastAsia"/>
          <w:b/>
          <w:bCs/>
          <w:sz w:val="32"/>
          <w:szCs w:val="32"/>
        </w:rPr>
        <w:t>1.1</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历史沿革</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湘潭大学是湖南省最早获得法学硕士（</w:t>
      </w:r>
      <w:r w:rsidRPr="007A1928">
        <w:rPr>
          <w:rFonts w:ascii="Times New Roman" w:eastAsia="仿宋_GB2312" w:hAnsi="Times New Roman" w:cs="宋体" w:hint="eastAsia"/>
          <w:sz w:val="32"/>
          <w:szCs w:val="32"/>
        </w:rPr>
        <w:t>1993</w:t>
      </w:r>
      <w:r w:rsidRPr="007A1928">
        <w:rPr>
          <w:rFonts w:ascii="Times New Roman" w:eastAsia="仿宋_GB2312" w:hAnsi="Times New Roman" w:cs="宋体" w:hint="eastAsia"/>
          <w:sz w:val="32"/>
          <w:szCs w:val="32"/>
        </w:rPr>
        <w:t>）和法学博士学位授权点（</w:t>
      </w:r>
      <w:r w:rsidRPr="007A1928">
        <w:rPr>
          <w:rFonts w:ascii="Times New Roman" w:eastAsia="仿宋_GB2312" w:hAnsi="Times New Roman" w:cs="宋体" w:hint="eastAsia"/>
          <w:sz w:val="32"/>
          <w:szCs w:val="32"/>
        </w:rPr>
        <w:t>2003</w:t>
      </w:r>
      <w:r w:rsidRPr="007A1928">
        <w:rPr>
          <w:rFonts w:ascii="Times New Roman" w:eastAsia="仿宋_GB2312" w:hAnsi="Times New Roman" w:cs="宋体" w:hint="eastAsia"/>
          <w:sz w:val="32"/>
          <w:szCs w:val="32"/>
        </w:rPr>
        <w:t>）的高校。</w:t>
      </w:r>
      <w:r w:rsidRPr="007A1928">
        <w:rPr>
          <w:rFonts w:ascii="Times New Roman" w:eastAsia="仿宋_GB2312" w:hAnsi="Times New Roman" w:cs="宋体" w:hint="eastAsia"/>
          <w:sz w:val="32"/>
          <w:szCs w:val="32"/>
        </w:rPr>
        <w:t>2007</w:t>
      </w:r>
      <w:r w:rsidRPr="007A1928">
        <w:rPr>
          <w:rFonts w:ascii="Times New Roman" w:eastAsia="仿宋_GB2312" w:hAnsi="Times New Roman" w:cs="宋体" w:hint="eastAsia"/>
          <w:sz w:val="32"/>
          <w:szCs w:val="32"/>
        </w:rPr>
        <w:t>年获批法学一级学科博士后科研流动站，</w:t>
      </w:r>
      <w:r w:rsidRPr="007A1928">
        <w:rPr>
          <w:rFonts w:ascii="Times New Roman" w:eastAsia="仿宋_GB2312" w:hAnsi="Times New Roman" w:cs="宋体" w:hint="eastAsia"/>
          <w:sz w:val="32"/>
          <w:szCs w:val="32"/>
        </w:rPr>
        <w:t>2011</w:t>
      </w:r>
      <w:r w:rsidRPr="007A1928">
        <w:rPr>
          <w:rFonts w:ascii="Times New Roman" w:eastAsia="仿宋_GB2312" w:hAnsi="Times New Roman" w:cs="宋体" w:hint="eastAsia"/>
          <w:sz w:val="32"/>
          <w:szCs w:val="32"/>
        </w:rPr>
        <w:t>年获批法学博士一级学科授权点。</w:t>
      </w:r>
      <w:r w:rsidRPr="007A1928">
        <w:rPr>
          <w:rFonts w:ascii="Times New Roman" w:eastAsia="仿宋_GB2312" w:hAnsi="Times New Roman" w:cs="宋体" w:hint="eastAsia"/>
          <w:sz w:val="32"/>
          <w:szCs w:val="32"/>
        </w:rPr>
        <w:t>2017</w:t>
      </w:r>
      <w:r w:rsidRPr="007A1928">
        <w:rPr>
          <w:rFonts w:ascii="Times New Roman" w:eastAsia="仿宋_GB2312" w:hAnsi="Times New Roman" w:cs="宋体" w:hint="eastAsia"/>
          <w:sz w:val="32"/>
          <w:szCs w:val="32"/>
        </w:rPr>
        <w:t>年获批湖南省“国内一流建设学科”。</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年，在教育部第五轮学科评估中，湘潭大学法学学科评估结果为</w:t>
      </w:r>
      <w:r w:rsidRPr="007A1928">
        <w:rPr>
          <w:rFonts w:ascii="Times New Roman" w:eastAsia="仿宋_GB2312" w:hAnsi="Times New Roman" w:cs="宋体" w:hint="eastAsia"/>
          <w:sz w:val="32"/>
          <w:szCs w:val="32"/>
        </w:rPr>
        <w:t>B+</w:t>
      </w:r>
      <w:r w:rsidRPr="007A1928">
        <w:rPr>
          <w:rFonts w:ascii="Times New Roman" w:eastAsia="仿宋_GB2312" w:hAnsi="Times New Roman" w:cs="宋体" w:hint="eastAsia"/>
          <w:sz w:val="32"/>
          <w:szCs w:val="32"/>
        </w:rPr>
        <w:t>。博士授权点建设以来，研究经费较充足，学术交流活动比较活跃，彰显出本学位授权点的特色和人才培养水平。</w:t>
      </w:r>
    </w:p>
    <w:p w:rsidR="003138B1" w:rsidRPr="007A1928" w:rsidRDefault="00752797" w:rsidP="006E0300">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1.2</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培养方向及特色</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本学位授权点共设置九个培养方向：法律史学、法理学、宪法与行政法学、刑法学、诉讼法学、国际法学、经济法学（环境法）、知识产权法学、信用法学，各方向介绍如下：</w:t>
      </w:r>
    </w:p>
    <w:p w:rsidR="003138B1" w:rsidRPr="007A1928" w:rsidRDefault="00752797" w:rsidP="00BA3291">
      <w:pPr>
        <w:ind w:firstLineChars="200" w:firstLine="643"/>
        <w:rPr>
          <w:rFonts w:ascii="Times New Roman" w:eastAsia="仿宋_GB2312" w:hAnsi="Times New Roman" w:cs="宋体"/>
          <w:b/>
          <w:sz w:val="32"/>
          <w:szCs w:val="32"/>
        </w:rPr>
      </w:pPr>
      <w:r w:rsidRPr="007A1928">
        <w:rPr>
          <w:rFonts w:ascii="Times New Roman" w:eastAsia="仿宋_GB2312" w:hAnsi="Times New Roman" w:cs="仿宋_GB2312" w:hint="eastAsia"/>
          <w:b/>
          <w:bCs/>
          <w:sz w:val="32"/>
          <w:szCs w:val="32"/>
        </w:rPr>
        <w:t>1.2.1</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宋体" w:hint="eastAsia"/>
          <w:b/>
          <w:sz w:val="32"/>
          <w:szCs w:val="32"/>
        </w:rPr>
        <w:t>法律史学</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主要包括法律文化与比较法律文化、中国法律史和外国法律史三个方向。</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法律文化与比较法律文化方向主要研究“法律文化”的一般原理和方法，并以此为基础对不同国家和民族的法律文化传统及其现代发展进行比较研究。</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中国法律</w:t>
      </w:r>
      <w:proofErr w:type="gramStart"/>
      <w:r w:rsidRPr="007A1928">
        <w:rPr>
          <w:rFonts w:ascii="Times New Roman" w:eastAsia="仿宋_GB2312" w:hAnsi="Times New Roman" w:cs="宋体" w:hint="eastAsia"/>
          <w:sz w:val="32"/>
          <w:szCs w:val="32"/>
        </w:rPr>
        <w:t>史方向</w:t>
      </w:r>
      <w:proofErr w:type="gramEnd"/>
      <w:r w:rsidRPr="007A1928">
        <w:rPr>
          <w:rFonts w:ascii="Times New Roman" w:eastAsia="仿宋_GB2312" w:hAnsi="Times New Roman" w:cs="宋体" w:hint="eastAsia"/>
          <w:sz w:val="32"/>
          <w:szCs w:val="32"/>
        </w:rPr>
        <w:t>主要研究我国从古至今有关法律的思想学说、制度设计、技术方法、机构设施等等及其历史变迁。</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外国法律</w:t>
      </w:r>
      <w:proofErr w:type="gramStart"/>
      <w:r w:rsidRPr="007A1928">
        <w:rPr>
          <w:rFonts w:ascii="Times New Roman" w:eastAsia="仿宋_GB2312" w:hAnsi="Times New Roman" w:cs="宋体" w:hint="eastAsia"/>
          <w:sz w:val="32"/>
          <w:szCs w:val="32"/>
        </w:rPr>
        <w:t>史方向</w:t>
      </w:r>
      <w:proofErr w:type="gramEnd"/>
      <w:r w:rsidRPr="007A1928">
        <w:rPr>
          <w:rFonts w:ascii="Times New Roman" w:eastAsia="仿宋_GB2312" w:hAnsi="Times New Roman" w:cs="宋体" w:hint="eastAsia"/>
          <w:sz w:val="32"/>
          <w:szCs w:val="32"/>
        </w:rPr>
        <w:t>主要研究世界各国及各法域从古至今</w:t>
      </w:r>
      <w:r w:rsidRPr="007A1928">
        <w:rPr>
          <w:rFonts w:ascii="Times New Roman" w:eastAsia="仿宋_GB2312" w:hAnsi="Times New Roman" w:cs="宋体" w:hint="eastAsia"/>
          <w:sz w:val="32"/>
          <w:szCs w:val="32"/>
        </w:rPr>
        <w:lastRenderedPageBreak/>
        <w:t>有关法律的思想学说、制度设计、技术方法、机构设施等等及其历史变迁。</w:t>
      </w:r>
    </w:p>
    <w:p w:rsidR="003138B1" w:rsidRPr="007A1928" w:rsidRDefault="00752797" w:rsidP="00726B98">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1.2.2</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法理学</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主要包括现代法理学、法社会学、比较法学、立法学、部门法哲学五个方向。</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现代法理学研究方向主要研究法的基本原理和前沿理论，重点关注法学方法论、法治现代化，深入探索法与经济、政治和现代科技发展的关系以及法治中国建设等。</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法社会学方向主要研究法社会学理论、原理与方法，具体涉及基层社会治理、社会矛盾纠纷化解等。</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比较法学方向主要研究全球化视野下不同的传统、区域法律现象和法律问题，认识不同国别、地区和阶段的法律发展差异，形成相应的理论认识和经验范式。</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立法法理学方向主要是从法理学角度研究立法原理、立法制度和立法方法论，重点研究立法权、立法行为、立法程序、立法技术、立法能力、立法监督和立法效果等。</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部门法哲学方向主要研究公法哲学、私法哲学，涉及宪法哲学、行政法哲学、刑法哲学、民法哲学、诉讼与司法哲学、经济法哲学、商法哲学、国际法哲学等。</w:t>
      </w:r>
    </w:p>
    <w:p w:rsidR="003138B1" w:rsidRPr="007A1928" w:rsidRDefault="00251CE2" w:rsidP="00726B98">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1.2.3</w:t>
      </w:r>
      <w:r w:rsidR="007A1928">
        <w:rPr>
          <w:rFonts w:ascii="Times New Roman" w:eastAsia="仿宋_GB2312" w:hAnsi="Times New Roman" w:cs="仿宋_GB2312" w:hint="eastAsia"/>
          <w:b/>
          <w:bCs/>
          <w:sz w:val="32"/>
          <w:szCs w:val="32"/>
        </w:rPr>
        <w:t xml:space="preserve"> </w:t>
      </w:r>
      <w:r w:rsidR="00752797" w:rsidRPr="007A1928">
        <w:rPr>
          <w:rFonts w:ascii="Times New Roman" w:eastAsia="仿宋_GB2312" w:hAnsi="Times New Roman" w:cs="仿宋_GB2312" w:hint="eastAsia"/>
          <w:b/>
          <w:bCs/>
          <w:sz w:val="32"/>
          <w:szCs w:val="32"/>
        </w:rPr>
        <w:t>宪法学与行政法学</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主要包括党内法规、宪法学、行政法学三个方向。</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党内法规方向主要研究党内法规的基本理论问题，研究</w:t>
      </w:r>
      <w:r w:rsidRPr="007A1928">
        <w:rPr>
          <w:rFonts w:ascii="Times New Roman" w:eastAsia="仿宋_GB2312" w:hAnsi="Times New Roman" w:cs="宋体" w:hint="eastAsia"/>
          <w:sz w:val="32"/>
          <w:szCs w:val="32"/>
        </w:rPr>
        <w:lastRenderedPageBreak/>
        <w:t>党章法规、组织法规、自身建设法规、领导法规、保障监督的基本运行规律等，以及党内法规与国家法律的关系等。</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宪法学方向主要研究宪法学的重大理论问题，包括宪法的基本价值、基本制度、基本权利的保障、人大制度、立法制度等。</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行政法学方向主要研究行政法的重大理论问题，包括行政法的基本原则、基本制度、地方行政法治建设等。</w:t>
      </w:r>
    </w:p>
    <w:p w:rsidR="003138B1" w:rsidRPr="007A1928" w:rsidRDefault="00752797" w:rsidP="00726B98">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1.2.4</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刑法学</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主要包括中国刑法学、外国刑法学和犯罪学三个方向。</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中国刑法学方向以中国现行刑法中的问题为主线，从理论与实践两个方面对刑法中的犯罪论、刑罚</w:t>
      </w:r>
      <w:proofErr w:type="gramStart"/>
      <w:r w:rsidRPr="007A1928">
        <w:rPr>
          <w:rFonts w:ascii="Times New Roman" w:eastAsia="仿宋_GB2312" w:hAnsi="Times New Roman" w:cs="宋体" w:hint="eastAsia"/>
          <w:sz w:val="32"/>
          <w:szCs w:val="32"/>
        </w:rPr>
        <w:t>论以及</w:t>
      </w:r>
      <w:proofErr w:type="gramEnd"/>
      <w:r w:rsidRPr="007A1928">
        <w:rPr>
          <w:rFonts w:ascii="Times New Roman" w:eastAsia="仿宋_GB2312" w:hAnsi="Times New Roman" w:cs="宋体" w:hint="eastAsia"/>
          <w:sz w:val="32"/>
          <w:szCs w:val="32"/>
        </w:rPr>
        <w:t>刑法各论进行研究。</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外国刑法学方向主要立足于外国刑事理论与实践，尤其是注重大陆法系和英美法系中法治国家的先进理论与实践进行研究。</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犯罪学方向注重综合犯罪人类学、犯罪生物学、犯罪心理学、犯罪社会学等进行研究。</w:t>
      </w:r>
    </w:p>
    <w:p w:rsidR="003138B1" w:rsidRPr="007A1928" w:rsidRDefault="00752797" w:rsidP="00726B98">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1.2.5</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诉讼法学</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主要包括民事诉讼法学、刑事诉讼法学和法治反腐三个方向。</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民事诉讼法学方向主要研究民事诉讼证据制度基本理论和前沿问题、诉讼机制与非诉机制的协调整合、民事诉讼</w:t>
      </w:r>
      <w:r w:rsidRPr="007A1928">
        <w:rPr>
          <w:rFonts w:ascii="Times New Roman" w:eastAsia="仿宋_GB2312" w:hAnsi="Times New Roman" w:cs="宋体" w:hint="eastAsia"/>
          <w:sz w:val="32"/>
          <w:szCs w:val="32"/>
        </w:rPr>
        <w:lastRenderedPageBreak/>
        <w:t>具体程序制度的改革与完善等。</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刑事诉讼法学方向侧重研究刑事诉讼程序和刑事诉讼证据的基本原理和前沿问题，关注中国刑事诉讼制度的改革与发展等。</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法治反腐方向以总结我国法治反腐经验、借鉴国外反腐败策略、创新法治反腐理论、促进我国法治反腐制度发展为基本研究内容。</w:t>
      </w:r>
    </w:p>
    <w:p w:rsidR="003138B1" w:rsidRPr="007A1928" w:rsidRDefault="00752797" w:rsidP="00726B98">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1.2.6</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国际法学</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主要包括国际公法（含国际人权和人道主义法）、国际私法（含国际体育法）和国际经济法（含非洲法、</w:t>
      </w:r>
      <w:r w:rsidRPr="007A1928">
        <w:rPr>
          <w:rFonts w:ascii="Times New Roman" w:eastAsia="仿宋_GB2312" w:hAnsi="Times New Roman" w:cs="宋体" w:hint="eastAsia"/>
          <w:sz w:val="32"/>
          <w:szCs w:val="32"/>
        </w:rPr>
        <w:t>WTO</w:t>
      </w:r>
      <w:r w:rsidRPr="007A1928">
        <w:rPr>
          <w:rFonts w:ascii="Times New Roman" w:eastAsia="仿宋_GB2312" w:hAnsi="Times New Roman" w:cs="宋体" w:hint="eastAsia"/>
          <w:sz w:val="32"/>
          <w:szCs w:val="32"/>
        </w:rPr>
        <w:t>法）三个方向。</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国际公法方向主要研究国际法的基本理论，并针对国际形势的发展，运用国际法原理为中国的外交实践服务，重点研究国际人权与人道主义法。</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国际私法方向主要研究国际私法基本理论、冲突规范的结构和类型、准据法及其确定、涉外法的法律适用、国际民商事诉讼和仲裁程序等。重点研究国际民事诉讼与比较体育法。</w:t>
      </w:r>
    </w:p>
    <w:p w:rsidR="007A1928" w:rsidRDefault="00752797" w:rsidP="00E07DD3">
      <w:pPr>
        <w:pStyle w:val="a6"/>
        <w:spacing w:beforeAutospacing="0" w:afterAutospacing="0"/>
        <w:ind w:firstLineChars="200" w:firstLine="640"/>
        <w:jc w:val="both"/>
        <w:rPr>
          <w:rFonts w:ascii="Times New Roman" w:eastAsia="仿宋_GB2312" w:hAnsi="Times New Roman" w:cs="仿宋_GB2312"/>
          <w:b/>
          <w:bCs/>
          <w:sz w:val="32"/>
          <w:szCs w:val="32"/>
        </w:rPr>
      </w:pPr>
      <w:r w:rsidRPr="007A1928">
        <w:rPr>
          <w:rFonts w:ascii="Times New Roman" w:eastAsia="仿宋_GB2312" w:hAnsi="Times New Roman" w:cs="宋体" w:hint="eastAsia"/>
          <w:sz w:val="32"/>
          <w:szCs w:val="32"/>
        </w:rPr>
        <w:t>国际经济法方向主要研究国际经济法基本理论，以及国际贸易法、国际投资法、国际金融法、国际税收法和国际经济争议的解决等。重点研究中国对外贸易与投资以及非洲国家的经贸投资法。</w:t>
      </w:r>
    </w:p>
    <w:p w:rsidR="003138B1" w:rsidRPr="007A1928" w:rsidRDefault="00752797" w:rsidP="007A1928">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lastRenderedPageBreak/>
        <w:t>1.2.7</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知识产权</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主要包括知识产权法和知识产权管理两个方向。</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知识产权</w:t>
      </w:r>
      <w:proofErr w:type="gramStart"/>
      <w:r w:rsidRPr="007A1928">
        <w:rPr>
          <w:rFonts w:ascii="Times New Roman" w:eastAsia="仿宋_GB2312" w:hAnsi="Times New Roman" w:cs="宋体" w:hint="eastAsia"/>
          <w:sz w:val="32"/>
          <w:szCs w:val="32"/>
        </w:rPr>
        <w:t>法方向</w:t>
      </w:r>
      <w:proofErr w:type="gramEnd"/>
      <w:r w:rsidRPr="007A1928">
        <w:rPr>
          <w:rFonts w:ascii="Times New Roman" w:eastAsia="仿宋_GB2312" w:hAnsi="Times New Roman" w:cs="宋体" w:hint="eastAsia"/>
          <w:sz w:val="32"/>
          <w:szCs w:val="32"/>
        </w:rPr>
        <w:t>主要研究知识产权总论、专利法、商标法与竞争法、著作权法等知识产权规则及其适用问题，重点培养专利法、商标法与竞争法、著作权法等方面有独到见解的高级专门法律人才。</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知识产权管理方向主要研究专利战略管理、商标与品牌管理、著作权与文</w:t>
      </w:r>
      <w:proofErr w:type="gramStart"/>
      <w:r w:rsidRPr="007A1928">
        <w:rPr>
          <w:rFonts w:ascii="Times New Roman" w:eastAsia="仿宋_GB2312" w:hAnsi="Times New Roman" w:cs="宋体" w:hint="eastAsia"/>
          <w:sz w:val="32"/>
          <w:szCs w:val="32"/>
        </w:rPr>
        <w:t>创产业</w:t>
      </w:r>
      <w:proofErr w:type="gramEnd"/>
      <w:r w:rsidRPr="007A1928">
        <w:rPr>
          <w:rFonts w:ascii="Times New Roman" w:eastAsia="仿宋_GB2312" w:hAnsi="Times New Roman" w:cs="宋体" w:hint="eastAsia"/>
          <w:sz w:val="32"/>
          <w:szCs w:val="32"/>
        </w:rPr>
        <w:t>管理理论与实践前沿问题，重点培养复合型知识产权高级专门人才。</w:t>
      </w:r>
    </w:p>
    <w:p w:rsidR="003138B1" w:rsidRPr="007A1928" w:rsidRDefault="00752797" w:rsidP="00726B98">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1.2.8</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经济法学</w:t>
      </w:r>
    </w:p>
    <w:p w:rsidR="003138B1" w:rsidRPr="007A1928" w:rsidRDefault="00752797" w:rsidP="0068040C">
      <w:pPr>
        <w:ind w:firstLineChars="200" w:firstLine="640"/>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主要包括经济法、环境法两个方向。</w:t>
      </w:r>
    </w:p>
    <w:p w:rsidR="003138B1" w:rsidRPr="007A1928" w:rsidRDefault="00752797" w:rsidP="0068040C">
      <w:pPr>
        <w:ind w:firstLineChars="200" w:firstLine="640"/>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经济法方向主要研究经济法基础理论、宏观调控法、市场规制法，重点研究经济法基本原理和各种经济法现象共同的普遍规律，研究财政、税收、计划、金融等国民经济各职能方面的综合性法律，研究对垄断的规制和对不正当竞争的规制，研究劳动法和社会保障法的基本原理和制度。</w:t>
      </w:r>
    </w:p>
    <w:p w:rsidR="003138B1" w:rsidRPr="007A1928" w:rsidRDefault="00752797" w:rsidP="0068040C">
      <w:pPr>
        <w:ind w:firstLineChars="200" w:firstLine="640"/>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环境</w:t>
      </w:r>
      <w:proofErr w:type="gramStart"/>
      <w:r w:rsidRPr="007A1928">
        <w:rPr>
          <w:rFonts w:ascii="Times New Roman" w:eastAsia="仿宋_GB2312" w:hAnsi="Times New Roman" w:cs="宋体" w:hint="eastAsia"/>
          <w:sz w:val="32"/>
          <w:szCs w:val="32"/>
        </w:rPr>
        <w:t>法方向</w:t>
      </w:r>
      <w:proofErr w:type="gramEnd"/>
      <w:r w:rsidRPr="007A1928">
        <w:rPr>
          <w:rFonts w:ascii="Times New Roman" w:eastAsia="仿宋_GB2312" w:hAnsi="Times New Roman" w:cs="宋体" w:hint="eastAsia"/>
          <w:sz w:val="32"/>
          <w:szCs w:val="32"/>
        </w:rPr>
        <w:t>主要研究中国环境法、比较环境法，重点研究中国环境法治建设的内在机理、发展规律和制度要求，研究适应国际环境保护需要的法律机制和履约机制。</w:t>
      </w:r>
    </w:p>
    <w:p w:rsidR="003138B1" w:rsidRPr="007A1928" w:rsidRDefault="00752797" w:rsidP="00726B98">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1.2.9</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信用法学</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主要包括社会信用法基本理论、信用信息法、信用监管与信用奖惩法、信用服务法四个方向。</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lastRenderedPageBreak/>
        <w:t>社会信用法基本理论方向主要研究社会信用法最基本、最一般的原理和各种信用</w:t>
      </w:r>
      <w:proofErr w:type="gramStart"/>
      <w:r w:rsidRPr="007A1928">
        <w:rPr>
          <w:rFonts w:ascii="Times New Roman" w:eastAsia="仿宋_GB2312" w:hAnsi="Times New Roman" w:cs="宋体" w:hint="eastAsia"/>
          <w:sz w:val="32"/>
          <w:szCs w:val="32"/>
        </w:rPr>
        <w:t>法现象</w:t>
      </w:r>
      <w:proofErr w:type="gramEnd"/>
      <w:r w:rsidRPr="007A1928">
        <w:rPr>
          <w:rFonts w:ascii="Times New Roman" w:eastAsia="仿宋_GB2312" w:hAnsi="Times New Roman" w:cs="宋体" w:hint="eastAsia"/>
          <w:sz w:val="32"/>
          <w:szCs w:val="32"/>
        </w:rPr>
        <w:t>共同的普遍规律。具体研究社会信用体系和社会信用体系建设法治化的基本理论，澄清社会信用体系的功能与结构，为社会信用体系建设法治化进程中各种法律问题提出理论解决方案。</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信用信息</w:t>
      </w:r>
      <w:proofErr w:type="gramStart"/>
      <w:r w:rsidRPr="007A1928">
        <w:rPr>
          <w:rFonts w:ascii="Times New Roman" w:eastAsia="仿宋_GB2312" w:hAnsi="Times New Roman" w:cs="宋体" w:hint="eastAsia"/>
          <w:sz w:val="32"/>
          <w:szCs w:val="32"/>
        </w:rPr>
        <w:t>法方向</w:t>
      </w:r>
      <w:proofErr w:type="gramEnd"/>
      <w:r w:rsidRPr="007A1928">
        <w:rPr>
          <w:rFonts w:ascii="Times New Roman" w:eastAsia="仿宋_GB2312" w:hAnsi="Times New Roman" w:cs="宋体" w:hint="eastAsia"/>
          <w:sz w:val="32"/>
          <w:szCs w:val="32"/>
        </w:rPr>
        <w:t>主要研究信用数据和信息处理活动法律规制的一般原理，根据信用信息及其处理活动的特殊性质和特殊要求，研究解决信用信息界定、分类、归集、收集、保存、披露、共享、公开、利用中的法律问题。</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信用监管和信用奖惩</w:t>
      </w:r>
      <w:proofErr w:type="gramStart"/>
      <w:r w:rsidRPr="007A1928">
        <w:rPr>
          <w:rFonts w:ascii="Times New Roman" w:eastAsia="仿宋_GB2312" w:hAnsi="Times New Roman" w:cs="宋体" w:hint="eastAsia"/>
          <w:sz w:val="32"/>
          <w:szCs w:val="32"/>
        </w:rPr>
        <w:t>法方向</w:t>
      </w:r>
      <w:proofErr w:type="gramEnd"/>
      <w:r w:rsidRPr="007A1928">
        <w:rPr>
          <w:rFonts w:ascii="Times New Roman" w:eastAsia="仿宋_GB2312" w:hAnsi="Times New Roman" w:cs="宋体" w:hint="eastAsia"/>
          <w:sz w:val="32"/>
          <w:szCs w:val="32"/>
        </w:rPr>
        <w:t>主要研究以信用为核心的新型市场监管机制、信用激励和约束机制、信用修复机制运行中的法律问题。</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信用服务</w:t>
      </w:r>
      <w:proofErr w:type="gramStart"/>
      <w:r w:rsidRPr="007A1928">
        <w:rPr>
          <w:rFonts w:ascii="Times New Roman" w:eastAsia="仿宋_GB2312" w:hAnsi="Times New Roman" w:cs="宋体" w:hint="eastAsia"/>
          <w:sz w:val="32"/>
          <w:szCs w:val="32"/>
        </w:rPr>
        <w:t>法方向</w:t>
      </w:r>
      <w:proofErr w:type="gramEnd"/>
      <w:r w:rsidRPr="007A1928">
        <w:rPr>
          <w:rFonts w:ascii="Times New Roman" w:eastAsia="仿宋_GB2312" w:hAnsi="Times New Roman" w:cs="宋体" w:hint="eastAsia"/>
          <w:sz w:val="32"/>
          <w:szCs w:val="32"/>
        </w:rPr>
        <w:t>主要研究征信、信用评级、信用评估、信用鉴定、信用担保、信用保险、债务催收、信用修复、破产管理、不良资产处置等领域信用服务机构市场准入、业务监管以及信用服务市场培育方面的法律问题。</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1.3</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培养目标</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本学位授权点以马克思主义法学思想和中国特色社会主义理论作为指导，着力培养忠实于宪法和法律，在本学科内掌握坚实宽广的基础理论和系统高深的专业知识，了解本学科的前沿动态，具有独立从事科学研究工作能力，在专业理论上能做出创造性成果，具有良好人文素养、科学精神和</w:t>
      </w:r>
      <w:r w:rsidRPr="007A1928">
        <w:rPr>
          <w:rFonts w:ascii="Times New Roman" w:eastAsia="仿宋_GB2312" w:hAnsi="Times New Roman" w:cs="宋体" w:hint="eastAsia"/>
          <w:sz w:val="32"/>
          <w:szCs w:val="32"/>
        </w:rPr>
        <w:lastRenderedPageBreak/>
        <w:t>创新能力的高素质法治人才，为法治社会建设提供人才保障。</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1.4</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学位标准</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湘潭大学法学院根据《湘潭大学研究生毕业与学位授予分离实施办法（试行）》、《湘潭大学硕士、博士学位授予工作实施细则》，结合法律硕士专业学位培养的特点，制定了《湘潭大学法学学科研究生学位论文检测规定》和《湘潭大学法学学科研究生学位论文管理若干规定》，确定了“资格论文</w:t>
      </w:r>
      <w:r w:rsidRP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学位论文”同时把控的学位授予标准。</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1.5</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导师队伍</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学位授权点所在学院共有专任教师</w:t>
      </w:r>
      <w:r w:rsidRPr="007A1928">
        <w:rPr>
          <w:rFonts w:ascii="Times New Roman" w:eastAsia="仿宋_GB2312" w:hAnsi="Times New Roman" w:cs="宋体" w:hint="eastAsia"/>
          <w:sz w:val="32"/>
          <w:szCs w:val="32"/>
        </w:rPr>
        <w:t>95</w:t>
      </w:r>
      <w:r w:rsidRPr="007A1928">
        <w:rPr>
          <w:rFonts w:ascii="Times New Roman" w:eastAsia="仿宋_GB2312" w:hAnsi="Times New Roman" w:cs="宋体" w:hint="eastAsia"/>
          <w:sz w:val="32"/>
          <w:szCs w:val="32"/>
        </w:rPr>
        <w:t>名，教授</w:t>
      </w:r>
      <w:r w:rsidRPr="007A1928">
        <w:rPr>
          <w:rFonts w:ascii="Times New Roman" w:eastAsia="仿宋_GB2312" w:hAnsi="Times New Roman" w:cs="宋体" w:hint="eastAsia"/>
          <w:sz w:val="32"/>
          <w:szCs w:val="32"/>
        </w:rPr>
        <w:t>40</w:t>
      </w:r>
      <w:r w:rsidRPr="007A1928">
        <w:rPr>
          <w:rFonts w:ascii="Times New Roman" w:eastAsia="仿宋_GB2312" w:hAnsi="Times New Roman" w:cs="宋体" w:hint="eastAsia"/>
          <w:sz w:val="32"/>
          <w:szCs w:val="32"/>
        </w:rPr>
        <w:t>名，副教授</w:t>
      </w:r>
      <w:r w:rsidRPr="007A1928">
        <w:rPr>
          <w:rFonts w:ascii="Times New Roman" w:eastAsia="仿宋_GB2312" w:hAnsi="Times New Roman" w:cs="宋体" w:hint="eastAsia"/>
          <w:sz w:val="32"/>
          <w:szCs w:val="32"/>
        </w:rPr>
        <w:t>26</w:t>
      </w:r>
      <w:r w:rsidRPr="007A1928">
        <w:rPr>
          <w:rFonts w:ascii="Times New Roman" w:eastAsia="仿宋_GB2312" w:hAnsi="Times New Roman" w:cs="宋体" w:hint="eastAsia"/>
          <w:sz w:val="32"/>
          <w:szCs w:val="32"/>
        </w:rPr>
        <w:t>名，全部具有博士学位，其中</w:t>
      </w:r>
      <w:r w:rsidRPr="007A1928">
        <w:rPr>
          <w:rFonts w:ascii="Times New Roman" w:eastAsia="仿宋_GB2312" w:hAnsi="Times New Roman" w:cs="宋体" w:hint="eastAsia"/>
          <w:sz w:val="32"/>
          <w:szCs w:val="32"/>
        </w:rPr>
        <w:t>45</w:t>
      </w:r>
      <w:r w:rsidRPr="007A1928">
        <w:rPr>
          <w:rFonts w:ascii="Times New Roman" w:eastAsia="仿宋_GB2312" w:hAnsi="Times New Roman" w:cs="宋体" w:hint="eastAsia"/>
          <w:sz w:val="32"/>
          <w:szCs w:val="32"/>
        </w:rPr>
        <w:t>岁以下教师</w:t>
      </w:r>
      <w:r w:rsidRPr="007A1928">
        <w:rPr>
          <w:rFonts w:ascii="Times New Roman" w:eastAsia="仿宋_GB2312" w:hAnsi="Times New Roman" w:cs="宋体" w:hint="eastAsia"/>
          <w:sz w:val="32"/>
          <w:szCs w:val="32"/>
        </w:rPr>
        <w:t>57</w:t>
      </w:r>
      <w:r w:rsidRPr="007A1928">
        <w:rPr>
          <w:rFonts w:ascii="Times New Roman" w:eastAsia="仿宋_GB2312" w:hAnsi="Times New Roman" w:cs="宋体" w:hint="eastAsia"/>
          <w:sz w:val="32"/>
          <w:szCs w:val="32"/>
        </w:rPr>
        <w:t>人，年龄结构合理，绝大多数教师博士毕业于国内外名校，任课教师按专业方向组建教学团队。此外，本学位授权点还遵循专兼结合、</w:t>
      </w:r>
      <w:proofErr w:type="gramStart"/>
      <w:r w:rsidRPr="007A1928">
        <w:rPr>
          <w:rFonts w:ascii="Times New Roman" w:eastAsia="仿宋_GB2312" w:hAnsi="Times New Roman" w:cs="宋体" w:hint="eastAsia"/>
          <w:sz w:val="32"/>
          <w:szCs w:val="32"/>
        </w:rPr>
        <w:t>内外双聘</w:t>
      </w:r>
      <w:proofErr w:type="gramEnd"/>
      <w:r w:rsidRPr="007A1928">
        <w:rPr>
          <w:rFonts w:ascii="Times New Roman" w:eastAsia="仿宋_GB2312" w:hAnsi="Times New Roman" w:cs="宋体" w:hint="eastAsia"/>
          <w:sz w:val="32"/>
          <w:szCs w:val="32"/>
        </w:rPr>
        <w:t>的理念，构建多元化师资队伍，引进多位校外知名专家学者为学生授课、讲座、暑期课程。</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1.6</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科学研究</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年，学院专任教师以科学研究带动人才培养，科学研究建设有了新成就。</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截至提交报告之日起</w:t>
      </w:r>
      <w:r w:rsid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我院纵向项目共获</w:t>
      </w:r>
      <w:proofErr w:type="gramStart"/>
      <w:r w:rsidRPr="007A1928">
        <w:rPr>
          <w:rFonts w:ascii="Times New Roman" w:eastAsia="仿宋_GB2312" w:hAnsi="Times New Roman" w:cs="宋体" w:hint="eastAsia"/>
          <w:sz w:val="32"/>
          <w:szCs w:val="32"/>
        </w:rPr>
        <w:t>批经费</w:t>
      </w:r>
      <w:proofErr w:type="gramEnd"/>
      <w:r w:rsidRPr="007A1928">
        <w:rPr>
          <w:rFonts w:ascii="Times New Roman" w:eastAsia="仿宋_GB2312" w:hAnsi="Times New Roman" w:cs="宋体" w:hint="eastAsia"/>
          <w:sz w:val="32"/>
          <w:szCs w:val="32"/>
        </w:rPr>
        <w:t>496</w:t>
      </w:r>
      <w:r w:rsidRPr="007A1928">
        <w:rPr>
          <w:rFonts w:ascii="Times New Roman" w:eastAsia="仿宋_GB2312" w:hAnsi="Times New Roman" w:cs="宋体" w:hint="eastAsia"/>
          <w:sz w:val="32"/>
          <w:szCs w:val="32"/>
        </w:rPr>
        <w:t>万元，其中国家级项目获</w:t>
      </w:r>
      <w:proofErr w:type="gramStart"/>
      <w:r w:rsidRPr="007A1928">
        <w:rPr>
          <w:rFonts w:ascii="Times New Roman" w:eastAsia="仿宋_GB2312" w:hAnsi="Times New Roman" w:cs="宋体" w:hint="eastAsia"/>
          <w:sz w:val="32"/>
          <w:szCs w:val="32"/>
        </w:rPr>
        <w:t>批经费</w:t>
      </w:r>
      <w:proofErr w:type="gramEnd"/>
      <w:r w:rsidRPr="007A1928">
        <w:rPr>
          <w:rFonts w:ascii="Times New Roman" w:eastAsia="仿宋_GB2312" w:hAnsi="Times New Roman" w:cs="宋体" w:hint="eastAsia"/>
          <w:sz w:val="32"/>
          <w:szCs w:val="32"/>
        </w:rPr>
        <w:t>140</w:t>
      </w:r>
      <w:r w:rsidRPr="007A1928">
        <w:rPr>
          <w:rFonts w:ascii="Times New Roman" w:eastAsia="仿宋_GB2312" w:hAnsi="Times New Roman" w:cs="宋体" w:hint="eastAsia"/>
          <w:sz w:val="32"/>
          <w:szCs w:val="32"/>
        </w:rPr>
        <w:t>万元。国家级项目立项共</w:t>
      </w:r>
      <w:r w:rsidRPr="007A1928">
        <w:rPr>
          <w:rFonts w:ascii="Times New Roman" w:eastAsia="仿宋_GB2312" w:hAnsi="Times New Roman" w:cs="宋体" w:hint="eastAsia"/>
          <w:sz w:val="32"/>
          <w:szCs w:val="32"/>
        </w:rPr>
        <w:t>7</w:t>
      </w:r>
      <w:r w:rsidRPr="007A1928">
        <w:rPr>
          <w:rFonts w:ascii="Times New Roman" w:eastAsia="仿宋_GB2312" w:hAnsi="Times New Roman" w:cs="宋体" w:hint="eastAsia"/>
          <w:sz w:val="32"/>
          <w:szCs w:val="32"/>
        </w:rPr>
        <w:t>项，其中，国家社会科学基金一般项目</w:t>
      </w:r>
      <w:r w:rsidRPr="007A1928">
        <w:rPr>
          <w:rFonts w:ascii="Times New Roman" w:eastAsia="仿宋_GB2312" w:hAnsi="Times New Roman" w:cs="宋体" w:hint="eastAsia"/>
          <w:sz w:val="32"/>
          <w:szCs w:val="32"/>
        </w:rPr>
        <w:t>6</w:t>
      </w:r>
      <w:r w:rsidRPr="007A1928">
        <w:rPr>
          <w:rFonts w:ascii="Times New Roman" w:eastAsia="仿宋_GB2312" w:hAnsi="Times New Roman" w:cs="宋体" w:hint="eastAsia"/>
          <w:sz w:val="32"/>
          <w:szCs w:val="32"/>
        </w:rPr>
        <w:t>项、国家社会科学基金青年项目</w:t>
      </w:r>
      <w:r w:rsidRPr="007A1928">
        <w:rPr>
          <w:rFonts w:ascii="Times New Roman" w:eastAsia="仿宋_GB2312" w:hAnsi="Times New Roman" w:cs="宋体" w:hint="eastAsia"/>
          <w:sz w:val="32"/>
          <w:szCs w:val="32"/>
        </w:rPr>
        <w:t>1</w:t>
      </w:r>
      <w:r w:rsidRPr="007A1928">
        <w:rPr>
          <w:rFonts w:ascii="Times New Roman" w:eastAsia="仿宋_GB2312" w:hAnsi="Times New Roman" w:cs="宋体" w:hint="eastAsia"/>
          <w:sz w:val="32"/>
          <w:szCs w:val="32"/>
        </w:rPr>
        <w:t>项。获批横向科研项目经费共计</w:t>
      </w:r>
      <w:r w:rsidRPr="007A1928">
        <w:rPr>
          <w:rFonts w:ascii="Times New Roman" w:eastAsia="仿宋_GB2312" w:hAnsi="Times New Roman" w:cs="宋体" w:hint="eastAsia"/>
          <w:sz w:val="32"/>
          <w:szCs w:val="32"/>
        </w:rPr>
        <w:t>460.05</w:t>
      </w:r>
      <w:r w:rsidRPr="007A1928">
        <w:rPr>
          <w:rFonts w:ascii="Times New Roman" w:eastAsia="仿宋_GB2312" w:hAnsi="Times New Roman" w:cs="宋体" w:hint="eastAsia"/>
          <w:sz w:val="32"/>
          <w:szCs w:val="32"/>
        </w:rPr>
        <w:t>万</w:t>
      </w:r>
      <w:r w:rsidRPr="007A1928">
        <w:rPr>
          <w:rFonts w:ascii="Times New Roman" w:eastAsia="仿宋_GB2312" w:hAnsi="Times New Roman" w:cs="宋体" w:hint="eastAsia"/>
          <w:sz w:val="32"/>
          <w:szCs w:val="32"/>
        </w:rPr>
        <w:lastRenderedPageBreak/>
        <w:t>元。</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获省部级奖励共</w:t>
      </w:r>
      <w:r w:rsidRPr="007A1928">
        <w:rPr>
          <w:rFonts w:ascii="Times New Roman" w:eastAsia="仿宋_GB2312" w:hAnsi="Times New Roman" w:cs="宋体" w:hint="eastAsia"/>
          <w:sz w:val="32"/>
          <w:szCs w:val="32"/>
        </w:rPr>
        <w:t>9</w:t>
      </w:r>
      <w:r w:rsidRPr="007A1928">
        <w:rPr>
          <w:rFonts w:ascii="Times New Roman" w:eastAsia="仿宋_GB2312" w:hAnsi="Times New Roman" w:cs="宋体" w:hint="eastAsia"/>
          <w:sz w:val="32"/>
          <w:szCs w:val="32"/>
        </w:rPr>
        <w:t>项，其中吴建雄教授的《监督、调查、处置法律法规研究》获湖南省第十五届哲学社会科学优秀成果奖一等奖，洪永红教授的《服务中非经贸合作战略</w:t>
      </w:r>
      <w:r w:rsidRPr="007A1928">
        <w:rPr>
          <w:rFonts w:ascii="Times New Roman" w:eastAsia="仿宋_GB2312" w:hAnsi="Times New Roman" w:cs="宋体" w:hint="eastAsia"/>
          <w:sz w:val="32"/>
          <w:szCs w:val="32"/>
        </w:rPr>
        <w:t xml:space="preserve"> </w:t>
      </w:r>
      <w:r w:rsidRPr="007A1928">
        <w:rPr>
          <w:rFonts w:ascii="Times New Roman" w:eastAsia="仿宋_GB2312" w:hAnsi="Times New Roman" w:cs="宋体" w:hint="eastAsia"/>
          <w:sz w:val="32"/>
          <w:szCs w:val="32"/>
        </w:rPr>
        <w:t>培养高层次涉非法治人才的探索与实践》获第十三届湖南省高等教育教学成果奖一等奖。</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我院教师共出版著作</w:t>
      </w:r>
      <w:r w:rsidRPr="007A1928">
        <w:rPr>
          <w:rFonts w:ascii="Times New Roman" w:eastAsia="仿宋_GB2312" w:hAnsi="Times New Roman" w:cs="宋体" w:hint="eastAsia"/>
          <w:sz w:val="32"/>
          <w:szCs w:val="32"/>
        </w:rPr>
        <w:t>11</w:t>
      </w:r>
      <w:r w:rsidRPr="007A1928">
        <w:rPr>
          <w:rFonts w:ascii="Times New Roman" w:eastAsia="仿宋_GB2312" w:hAnsi="Times New Roman" w:cs="宋体" w:hint="eastAsia"/>
          <w:sz w:val="32"/>
          <w:szCs w:val="32"/>
        </w:rPr>
        <w:t>本，其中</w:t>
      </w:r>
      <w:r w:rsidRPr="007A1928">
        <w:rPr>
          <w:rFonts w:ascii="Times New Roman" w:eastAsia="仿宋_GB2312" w:hAnsi="Times New Roman" w:cs="宋体" w:hint="eastAsia"/>
          <w:sz w:val="32"/>
          <w:szCs w:val="32"/>
        </w:rPr>
        <w:t>A</w:t>
      </w:r>
      <w:r w:rsidRPr="007A1928">
        <w:rPr>
          <w:rFonts w:ascii="Times New Roman" w:eastAsia="仿宋_GB2312" w:hAnsi="Times New Roman" w:cs="宋体" w:hint="eastAsia"/>
          <w:sz w:val="32"/>
          <w:szCs w:val="32"/>
        </w:rPr>
        <w:t>类出版社</w:t>
      </w:r>
      <w:r w:rsidRPr="007A1928">
        <w:rPr>
          <w:rFonts w:ascii="Times New Roman" w:eastAsia="仿宋_GB2312" w:hAnsi="Times New Roman" w:cs="宋体" w:hint="eastAsia"/>
          <w:sz w:val="32"/>
          <w:szCs w:val="32"/>
        </w:rPr>
        <w:t>1</w:t>
      </w:r>
      <w:r w:rsidRPr="007A1928">
        <w:rPr>
          <w:rFonts w:ascii="Times New Roman" w:eastAsia="仿宋_GB2312" w:hAnsi="Times New Roman" w:cs="宋体" w:hint="eastAsia"/>
          <w:sz w:val="32"/>
          <w:szCs w:val="32"/>
        </w:rPr>
        <w:t>本，</w:t>
      </w:r>
      <w:r w:rsidRPr="007A1928">
        <w:rPr>
          <w:rFonts w:ascii="Times New Roman" w:eastAsia="仿宋_GB2312" w:hAnsi="Times New Roman" w:cs="宋体" w:hint="eastAsia"/>
          <w:sz w:val="32"/>
          <w:szCs w:val="32"/>
        </w:rPr>
        <w:t>B</w:t>
      </w:r>
      <w:r w:rsidRPr="007A1928">
        <w:rPr>
          <w:rFonts w:ascii="Times New Roman" w:eastAsia="仿宋_GB2312" w:hAnsi="Times New Roman" w:cs="宋体" w:hint="eastAsia"/>
          <w:sz w:val="32"/>
          <w:szCs w:val="32"/>
        </w:rPr>
        <w:t>类出版社</w:t>
      </w:r>
      <w:r w:rsidRPr="007A1928">
        <w:rPr>
          <w:rFonts w:ascii="Times New Roman" w:eastAsia="仿宋_GB2312" w:hAnsi="Times New Roman" w:cs="宋体" w:hint="eastAsia"/>
          <w:sz w:val="32"/>
          <w:szCs w:val="32"/>
        </w:rPr>
        <w:t>9</w:t>
      </w:r>
      <w:r w:rsidRPr="007A1928">
        <w:rPr>
          <w:rFonts w:ascii="Times New Roman" w:eastAsia="仿宋_GB2312" w:hAnsi="Times New Roman" w:cs="宋体" w:hint="eastAsia"/>
          <w:sz w:val="32"/>
          <w:szCs w:val="32"/>
        </w:rPr>
        <w:t>本；共</w:t>
      </w:r>
      <w:proofErr w:type="gramStart"/>
      <w:r w:rsidRPr="007A1928">
        <w:rPr>
          <w:rFonts w:ascii="Times New Roman" w:eastAsia="仿宋_GB2312" w:hAnsi="Times New Roman" w:cs="宋体" w:hint="eastAsia"/>
          <w:sz w:val="32"/>
          <w:szCs w:val="32"/>
        </w:rPr>
        <w:t>发表高</w:t>
      </w:r>
      <w:proofErr w:type="gramEnd"/>
      <w:r w:rsidRPr="007A1928">
        <w:rPr>
          <w:rFonts w:ascii="Times New Roman" w:eastAsia="仿宋_GB2312" w:hAnsi="Times New Roman" w:cs="宋体" w:hint="eastAsia"/>
          <w:sz w:val="32"/>
          <w:szCs w:val="32"/>
        </w:rPr>
        <w:t>级别论文</w:t>
      </w:r>
      <w:r w:rsidRPr="007A1928">
        <w:rPr>
          <w:rFonts w:ascii="Times New Roman" w:eastAsia="仿宋_GB2312" w:hAnsi="Times New Roman" w:cs="宋体" w:hint="eastAsia"/>
          <w:sz w:val="32"/>
          <w:szCs w:val="32"/>
        </w:rPr>
        <w:t>59</w:t>
      </w:r>
      <w:r w:rsidRPr="007A1928">
        <w:rPr>
          <w:rFonts w:ascii="Times New Roman" w:eastAsia="仿宋_GB2312" w:hAnsi="Times New Roman" w:cs="宋体" w:hint="eastAsia"/>
          <w:sz w:val="32"/>
          <w:szCs w:val="32"/>
        </w:rPr>
        <w:t>篇，其中在一类期刊发表论文</w:t>
      </w:r>
      <w:r w:rsidRPr="007A1928">
        <w:rPr>
          <w:rFonts w:ascii="Times New Roman" w:eastAsia="仿宋_GB2312" w:hAnsi="Times New Roman" w:cs="宋体" w:hint="eastAsia"/>
          <w:sz w:val="32"/>
          <w:szCs w:val="32"/>
        </w:rPr>
        <w:t>2</w:t>
      </w:r>
      <w:r w:rsidRPr="007A1928">
        <w:rPr>
          <w:rFonts w:ascii="Times New Roman" w:eastAsia="仿宋_GB2312" w:hAnsi="Times New Roman" w:cs="宋体" w:hint="eastAsia"/>
          <w:sz w:val="32"/>
          <w:szCs w:val="32"/>
        </w:rPr>
        <w:t>篇，二类期刊发表论文</w:t>
      </w:r>
      <w:r w:rsidRPr="007A1928">
        <w:rPr>
          <w:rFonts w:ascii="Times New Roman" w:eastAsia="仿宋_GB2312" w:hAnsi="Times New Roman" w:cs="宋体" w:hint="eastAsia"/>
          <w:sz w:val="32"/>
          <w:szCs w:val="32"/>
        </w:rPr>
        <w:t>6</w:t>
      </w:r>
      <w:r w:rsidRPr="007A1928">
        <w:rPr>
          <w:rFonts w:ascii="Times New Roman" w:eastAsia="仿宋_GB2312" w:hAnsi="Times New Roman" w:cs="宋体" w:hint="eastAsia"/>
          <w:sz w:val="32"/>
          <w:szCs w:val="32"/>
        </w:rPr>
        <w:t>篇，</w:t>
      </w:r>
      <w:r w:rsidRPr="007A1928">
        <w:rPr>
          <w:rFonts w:ascii="Times New Roman" w:eastAsia="仿宋_GB2312" w:hAnsi="Times New Roman" w:cs="宋体" w:hint="eastAsia"/>
          <w:sz w:val="32"/>
          <w:szCs w:val="32"/>
        </w:rPr>
        <w:t>CSSCI 43</w:t>
      </w:r>
      <w:r w:rsidRPr="007A1928">
        <w:rPr>
          <w:rFonts w:ascii="Times New Roman" w:eastAsia="仿宋_GB2312" w:hAnsi="Times New Roman" w:cs="宋体" w:hint="eastAsia"/>
          <w:sz w:val="32"/>
          <w:szCs w:val="32"/>
        </w:rPr>
        <w:t>篇；共获</w:t>
      </w:r>
      <w:proofErr w:type="gramStart"/>
      <w:r w:rsidRPr="007A1928">
        <w:rPr>
          <w:rFonts w:ascii="Times New Roman" w:eastAsia="仿宋_GB2312" w:hAnsi="Times New Roman" w:cs="宋体" w:hint="eastAsia"/>
          <w:sz w:val="32"/>
          <w:szCs w:val="32"/>
        </w:rPr>
        <w:t>智库成果</w:t>
      </w:r>
      <w:proofErr w:type="gramEnd"/>
      <w:r w:rsidRPr="007A1928">
        <w:rPr>
          <w:rFonts w:ascii="Times New Roman" w:eastAsia="仿宋_GB2312" w:hAnsi="Times New Roman" w:cs="宋体" w:hint="eastAsia"/>
          <w:sz w:val="32"/>
          <w:szCs w:val="32"/>
        </w:rPr>
        <w:t>认定</w:t>
      </w:r>
      <w:r w:rsidRPr="007A1928">
        <w:rPr>
          <w:rFonts w:ascii="Times New Roman" w:eastAsia="仿宋_GB2312" w:hAnsi="Times New Roman" w:cs="宋体" w:hint="eastAsia"/>
          <w:sz w:val="32"/>
          <w:szCs w:val="32"/>
        </w:rPr>
        <w:t>30</w:t>
      </w:r>
      <w:r w:rsidRPr="007A1928">
        <w:rPr>
          <w:rFonts w:ascii="Times New Roman" w:eastAsia="仿宋_GB2312" w:hAnsi="Times New Roman" w:cs="宋体" w:hint="eastAsia"/>
          <w:sz w:val="32"/>
          <w:szCs w:val="32"/>
        </w:rPr>
        <w:t>项，其中，廖永安教授的研究报告《当前不良资产处置中的主要问题与对策建议》和《全面依法治国是国家治理的一场深刻革命》分别刊载于《中国法学会信息》</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年第</w:t>
      </w:r>
      <w:r w:rsidRPr="007A1928">
        <w:rPr>
          <w:rFonts w:ascii="Times New Roman" w:eastAsia="仿宋_GB2312" w:hAnsi="Times New Roman" w:cs="宋体" w:hint="eastAsia"/>
          <w:sz w:val="32"/>
          <w:szCs w:val="32"/>
        </w:rPr>
        <w:t>63</w:t>
      </w:r>
      <w:r w:rsidRPr="007A1928">
        <w:rPr>
          <w:rFonts w:ascii="Times New Roman" w:eastAsia="仿宋_GB2312" w:hAnsi="Times New Roman" w:cs="宋体" w:hint="eastAsia"/>
          <w:sz w:val="32"/>
          <w:szCs w:val="32"/>
        </w:rPr>
        <w:t>期和第</w:t>
      </w:r>
      <w:r w:rsidRPr="007A1928">
        <w:rPr>
          <w:rFonts w:ascii="Times New Roman" w:eastAsia="仿宋_GB2312" w:hAnsi="Times New Roman" w:cs="宋体" w:hint="eastAsia"/>
          <w:sz w:val="32"/>
          <w:szCs w:val="32"/>
        </w:rPr>
        <w:t>30</w:t>
      </w:r>
      <w:r w:rsidRPr="007A1928">
        <w:rPr>
          <w:rFonts w:ascii="Times New Roman" w:eastAsia="仿宋_GB2312" w:hAnsi="Times New Roman" w:cs="宋体" w:hint="eastAsia"/>
          <w:sz w:val="32"/>
          <w:szCs w:val="32"/>
        </w:rPr>
        <w:t>期，经中国法学会主要领导批示，得到中央领导同志肯定性批示。</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1.7</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人才培养</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年，本学位授权</w:t>
      </w:r>
      <w:proofErr w:type="gramStart"/>
      <w:r w:rsidRPr="007A1928">
        <w:rPr>
          <w:rFonts w:ascii="Times New Roman" w:eastAsia="仿宋_GB2312" w:hAnsi="Times New Roman" w:cs="宋体" w:hint="eastAsia"/>
          <w:sz w:val="32"/>
          <w:szCs w:val="32"/>
        </w:rPr>
        <w:t>点人才</w:t>
      </w:r>
      <w:proofErr w:type="gramEnd"/>
      <w:r w:rsidRPr="007A1928">
        <w:rPr>
          <w:rFonts w:ascii="Times New Roman" w:eastAsia="仿宋_GB2312" w:hAnsi="Times New Roman" w:cs="宋体" w:hint="eastAsia"/>
          <w:sz w:val="32"/>
          <w:szCs w:val="32"/>
        </w:rPr>
        <w:t>培养质量稳步提升。表现为以下几个方面：</w:t>
      </w:r>
    </w:p>
    <w:p w:rsidR="003138B1" w:rsidRPr="007A1928" w:rsidRDefault="00752797" w:rsidP="00710CBA">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1.7.1</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招生质度与广度提升</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一方面，注重从推免生中选拔优秀本科生攻读法学硕士，另一方面，重视考试选拔，形成符合我院学位授权</w:t>
      </w:r>
      <w:proofErr w:type="gramStart"/>
      <w:r w:rsidRPr="007A1928">
        <w:rPr>
          <w:rFonts w:ascii="Times New Roman" w:eastAsia="仿宋_GB2312" w:hAnsi="Times New Roman" w:cs="宋体" w:hint="eastAsia"/>
          <w:sz w:val="32"/>
          <w:szCs w:val="32"/>
        </w:rPr>
        <w:t>点特点</w:t>
      </w:r>
      <w:proofErr w:type="gramEnd"/>
      <w:r w:rsidRPr="007A1928">
        <w:rPr>
          <w:rFonts w:ascii="Times New Roman" w:eastAsia="仿宋_GB2312" w:hAnsi="Times New Roman" w:cs="宋体" w:hint="eastAsia"/>
          <w:sz w:val="32"/>
          <w:szCs w:val="32"/>
        </w:rPr>
        <w:t>的招生选拔机制，严格考试选拔程序和标准，生源结构走向优化。</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年，本学位授权点共招收学术性硕士研究生</w:t>
      </w:r>
      <w:r w:rsidRPr="007A1928">
        <w:rPr>
          <w:rFonts w:ascii="Times New Roman" w:eastAsia="仿宋_GB2312" w:hAnsi="Times New Roman" w:cs="宋体" w:hint="eastAsia"/>
          <w:sz w:val="32"/>
          <w:szCs w:val="32"/>
        </w:rPr>
        <w:t>128</w:t>
      </w:r>
      <w:r w:rsidRPr="007A1928">
        <w:rPr>
          <w:rFonts w:ascii="Times New Roman" w:eastAsia="仿宋_GB2312" w:hAnsi="Times New Roman" w:cs="宋体" w:hint="eastAsia"/>
          <w:sz w:val="32"/>
          <w:szCs w:val="32"/>
        </w:rPr>
        <w:t>人，</w:t>
      </w:r>
      <w:r w:rsidRPr="007A1928">
        <w:rPr>
          <w:rFonts w:ascii="Times New Roman" w:eastAsia="仿宋_GB2312" w:hAnsi="Times New Roman" w:cs="宋体" w:hint="eastAsia"/>
          <w:sz w:val="32"/>
          <w:szCs w:val="32"/>
        </w:rPr>
        <w:lastRenderedPageBreak/>
        <w:t>其中博士研究生</w:t>
      </w:r>
      <w:r w:rsidRPr="007A1928">
        <w:rPr>
          <w:rFonts w:ascii="Times New Roman" w:eastAsia="仿宋_GB2312" w:hAnsi="Times New Roman" w:cs="宋体" w:hint="eastAsia"/>
          <w:sz w:val="32"/>
          <w:szCs w:val="32"/>
        </w:rPr>
        <w:t>28</w:t>
      </w:r>
      <w:r w:rsidRPr="007A1928">
        <w:rPr>
          <w:rFonts w:ascii="Times New Roman" w:eastAsia="仿宋_GB2312" w:hAnsi="Times New Roman" w:cs="宋体" w:hint="eastAsia"/>
          <w:sz w:val="32"/>
          <w:szCs w:val="32"/>
        </w:rPr>
        <w:t>人。另外，共有注册在籍的国际学生</w:t>
      </w:r>
      <w:r w:rsidRPr="007A1928">
        <w:rPr>
          <w:rFonts w:ascii="Times New Roman" w:eastAsia="仿宋_GB2312" w:hAnsi="Times New Roman" w:cs="宋体" w:hint="eastAsia"/>
          <w:sz w:val="32"/>
          <w:szCs w:val="32"/>
        </w:rPr>
        <w:t>8</w:t>
      </w:r>
      <w:r w:rsidRPr="007A1928">
        <w:rPr>
          <w:rFonts w:ascii="Times New Roman" w:eastAsia="仿宋_GB2312" w:hAnsi="Times New Roman" w:cs="宋体" w:hint="eastAsia"/>
          <w:sz w:val="32"/>
          <w:szCs w:val="32"/>
        </w:rPr>
        <w:t>人，其中，硕士生</w:t>
      </w:r>
      <w:r w:rsidRPr="007A1928">
        <w:rPr>
          <w:rFonts w:ascii="Times New Roman" w:eastAsia="仿宋_GB2312" w:hAnsi="Times New Roman" w:cs="宋体" w:hint="eastAsia"/>
          <w:sz w:val="32"/>
          <w:szCs w:val="32"/>
        </w:rPr>
        <w:t>5</w:t>
      </w:r>
      <w:r w:rsidRPr="007A1928">
        <w:rPr>
          <w:rFonts w:ascii="Times New Roman" w:eastAsia="仿宋_GB2312" w:hAnsi="Times New Roman" w:cs="宋体" w:hint="eastAsia"/>
          <w:sz w:val="32"/>
          <w:szCs w:val="32"/>
        </w:rPr>
        <w:t>人、博士生</w:t>
      </w:r>
      <w:r w:rsidRPr="007A1928">
        <w:rPr>
          <w:rFonts w:ascii="Times New Roman" w:eastAsia="仿宋_GB2312" w:hAnsi="Times New Roman" w:cs="宋体" w:hint="eastAsia"/>
          <w:sz w:val="32"/>
          <w:szCs w:val="32"/>
        </w:rPr>
        <w:t>3</w:t>
      </w:r>
      <w:r w:rsidRPr="007A1928">
        <w:rPr>
          <w:rFonts w:ascii="Times New Roman" w:eastAsia="仿宋_GB2312" w:hAnsi="Times New Roman" w:cs="宋体" w:hint="eastAsia"/>
          <w:sz w:val="32"/>
          <w:szCs w:val="32"/>
        </w:rPr>
        <w:t>人，获中国政府奖学金资助者</w:t>
      </w:r>
      <w:r w:rsidRPr="007A1928">
        <w:rPr>
          <w:rFonts w:ascii="Times New Roman" w:eastAsia="仿宋_GB2312" w:hAnsi="Times New Roman" w:cs="宋体" w:hint="eastAsia"/>
          <w:sz w:val="32"/>
          <w:szCs w:val="32"/>
        </w:rPr>
        <w:t>4</w:t>
      </w:r>
      <w:r w:rsidRPr="007A1928">
        <w:rPr>
          <w:rFonts w:ascii="Times New Roman" w:eastAsia="仿宋_GB2312" w:hAnsi="Times New Roman" w:cs="宋体" w:hint="eastAsia"/>
          <w:sz w:val="32"/>
          <w:szCs w:val="32"/>
        </w:rPr>
        <w:t>人，其余</w:t>
      </w:r>
      <w:r w:rsidRPr="007A1928">
        <w:rPr>
          <w:rFonts w:ascii="Times New Roman" w:eastAsia="仿宋_GB2312" w:hAnsi="Times New Roman" w:cs="宋体" w:hint="eastAsia"/>
          <w:sz w:val="32"/>
          <w:szCs w:val="32"/>
        </w:rPr>
        <w:t>4</w:t>
      </w:r>
      <w:r w:rsidRPr="007A1928">
        <w:rPr>
          <w:rFonts w:ascii="Times New Roman" w:eastAsia="仿宋_GB2312" w:hAnsi="Times New Roman" w:cs="宋体" w:hint="eastAsia"/>
          <w:sz w:val="32"/>
          <w:szCs w:val="32"/>
        </w:rPr>
        <w:t>人为湘潭大学奖学金资助，生源均来自于“一带一路”沿线的非洲和亚洲国家。这标志着学位授权点的开放性和国际化水平有了进一步提高，国际影响力扩大。</w:t>
      </w:r>
    </w:p>
    <w:p w:rsidR="003138B1" w:rsidRPr="007A1928" w:rsidRDefault="00752797" w:rsidP="00710CBA">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 xml:space="preserve">1.7.2 </w:t>
      </w:r>
      <w:r w:rsidRPr="007A1928">
        <w:rPr>
          <w:rFonts w:ascii="Times New Roman" w:eastAsia="仿宋_GB2312" w:hAnsi="Times New Roman" w:cs="仿宋_GB2312" w:hint="eastAsia"/>
          <w:b/>
          <w:bCs/>
          <w:sz w:val="32"/>
          <w:szCs w:val="32"/>
        </w:rPr>
        <w:t>培养环节管理进一步做实</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学位授权点坚持多元化、多角度倾听学生、老师对教学课堂的反馈，着力进一步提高课程教学质量；加强培养过程节点管理，强化学业预警机制；按学科方向建立</w:t>
      </w:r>
      <w:proofErr w:type="gramStart"/>
      <w:r w:rsidRPr="007A1928">
        <w:rPr>
          <w:rFonts w:ascii="Times New Roman" w:eastAsia="仿宋_GB2312" w:hAnsi="Times New Roman" w:cs="宋体" w:hint="eastAsia"/>
          <w:sz w:val="32"/>
          <w:szCs w:val="32"/>
        </w:rPr>
        <w:t>不</w:t>
      </w:r>
      <w:proofErr w:type="gramEnd"/>
      <w:r w:rsidRPr="007A1928">
        <w:rPr>
          <w:rFonts w:ascii="Times New Roman" w:eastAsia="仿宋_GB2312" w:hAnsi="Times New Roman" w:cs="宋体" w:hint="eastAsia"/>
          <w:sz w:val="32"/>
          <w:szCs w:val="32"/>
        </w:rPr>
        <w:t>同学位点，在学位点负责人主持下组织研究生开展学术活动考核、社会实践考核、学科综合考试、学位论文开题和中期检查、预答辩、答辩等环节工作。学院多次召开教职工会议，强调导师是研究生培养的第一责任人，要求导师坚守学术规范和学术道德。</w:t>
      </w:r>
    </w:p>
    <w:p w:rsidR="003138B1" w:rsidRPr="007A1928" w:rsidRDefault="009E35FF" w:rsidP="00710CBA">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1.7.3</w:t>
      </w:r>
      <w:r w:rsidR="007A1928">
        <w:rPr>
          <w:rFonts w:ascii="Times New Roman" w:eastAsia="仿宋_GB2312" w:hAnsi="Times New Roman" w:cs="仿宋_GB2312" w:hint="eastAsia"/>
          <w:b/>
          <w:bCs/>
          <w:sz w:val="32"/>
          <w:szCs w:val="32"/>
        </w:rPr>
        <w:t xml:space="preserve"> </w:t>
      </w:r>
      <w:r w:rsidR="00752797" w:rsidRPr="007A1928">
        <w:rPr>
          <w:rFonts w:ascii="Times New Roman" w:eastAsia="仿宋_GB2312" w:hAnsi="Times New Roman" w:cs="仿宋_GB2312" w:hint="eastAsia"/>
          <w:b/>
          <w:bCs/>
          <w:sz w:val="32"/>
          <w:szCs w:val="32"/>
        </w:rPr>
        <w:t>思想道德教育高度重视</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年，学位授权</w:t>
      </w:r>
      <w:proofErr w:type="gramStart"/>
      <w:r w:rsidRPr="007A1928">
        <w:rPr>
          <w:rFonts w:ascii="Times New Roman" w:eastAsia="仿宋_GB2312" w:hAnsi="Times New Roman" w:cs="宋体" w:hint="eastAsia"/>
          <w:sz w:val="32"/>
          <w:szCs w:val="32"/>
        </w:rPr>
        <w:t>点多次</w:t>
      </w:r>
      <w:proofErr w:type="gramEnd"/>
      <w:r w:rsidRPr="007A1928">
        <w:rPr>
          <w:rFonts w:ascii="Times New Roman" w:eastAsia="仿宋_GB2312" w:hAnsi="Times New Roman" w:cs="宋体" w:hint="eastAsia"/>
          <w:sz w:val="32"/>
          <w:szCs w:val="32"/>
        </w:rPr>
        <w:t>开展科学道德和学术规范教育，举行“明道信道”专题宣讲活动、湘潭大学学术道德规范培训讲座、学术道德与科研诚信专题系列培训会等，向导师和学生们强调了遵守学术道德的严肃性和重要性；多次邀请校外知名专家开展多类型学术讲坛：“法律人的核心竞争力与职业规划”、“诚信原则立法与理论的最新发展”、“公安法制工作实务与展望”等等，引导学生倡导并形成崇尚诚实</w:t>
      </w:r>
      <w:r w:rsidRPr="007A1928">
        <w:rPr>
          <w:rFonts w:ascii="Times New Roman" w:eastAsia="仿宋_GB2312" w:hAnsi="Times New Roman" w:cs="宋体" w:hint="eastAsia"/>
          <w:sz w:val="32"/>
          <w:szCs w:val="32"/>
        </w:rPr>
        <w:lastRenderedPageBreak/>
        <w:t>劳动、遵循学术道德保护知识产权的良好学术氛围，保护学生的积极性、主动性、创造性。</w:t>
      </w:r>
    </w:p>
    <w:p w:rsidR="003138B1" w:rsidRPr="007A1928" w:rsidRDefault="00752797" w:rsidP="00710CBA">
      <w:pPr>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1.7.4</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学生成果丰硕</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年，本学位授权点学生成果丰硕，具体表现在以下几个方面：</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科研方面，学位授权点博士研究生硕果累累：我院环境法博士生刘娉应邀参加“首届长江大保护司法论坛”并获二等奖；朱甚</w:t>
      </w:r>
      <w:proofErr w:type="gramStart"/>
      <w:r w:rsidRPr="007A1928">
        <w:rPr>
          <w:rFonts w:ascii="Times New Roman" w:eastAsia="仿宋_GB2312" w:hAnsi="Times New Roman" w:cs="宋体" w:hint="eastAsia"/>
          <w:sz w:val="32"/>
          <w:szCs w:val="32"/>
        </w:rPr>
        <w:t>璋</w:t>
      </w:r>
      <w:proofErr w:type="gramEnd"/>
      <w:r w:rsidRPr="007A1928">
        <w:rPr>
          <w:rFonts w:ascii="Times New Roman" w:eastAsia="仿宋_GB2312" w:hAnsi="Times New Roman" w:cs="宋体" w:hint="eastAsia"/>
          <w:sz w:val="32"/>
          <w:szCs w:val="32"/>
        </w:rPr>
        <w:t>、曾捷等同学学术论文发表在</w:t>
      </w:r>
      <w:r w:rsidRPr="007A1928">
        <w:rPr>
          <w:rFonts w:ascii="Times New Roman" w:eastAsia="仿宋_GB2312" w:hAnsi="Times New Roman" w:cs="宋体" w:hint="eastAsia"/>
          <w:sz w:val="32"/>
          <w:szCs w:val="32"/>
        </w:rPr>
        <w:t>CSSCI</w:t>
      </w:r>
      <w:r w:rsidRPr="007A1928">
        <w:rPr>
          <w:rFonts w:ascii="Times New Roman" w:eastAsia="仿宋_GB2312" w:hAnsi="Times New Roman" w:cs="宋体" w:hint="eastAsia"/>
          <w:sz w:val="32"/>
          <w:szCs w:val="32"/>
        </w:rPr>
        <w:t>来源期刊上。此外，国际学生积极参加导师课题研究与教学研讨，也推出了一系列高质量成果：加纳籍博士生</w:t>
      </w:r>
      <w:r w:rsidRPr="007A1928">
        <w:rPr>
          <w:rFonts w:ascii="Times New Roman" w:eastAsia="仿宋_GB2312" w:hAnsi="Times New Roman" w:cs="宋体" w:hint="eastAsia"/>
          <w:sz w:val="32"/>
          <w:szCs w:val="32"/>
        </w:rPr>
        <w:t>AMOAH JOSEPH</w:t>
      </w:r>
      <w:r w:rsidRPr="007A1928">
        <w:rPr>
          <w:rFonts w:ascii="Times New Roman" w:eastAsia="仿宋_GB2312" w:hAnsi="Times New Roman" w:cs="宋体" w:hint="eastAsia"/>
          <w:sz w:val="32"/>
          <w:szCs w:val="32"/>
        </w:rPr>
        <w:t>在国家级刊物《中国投资</w:t>
      </w:r>
      <w:r w:rsid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中英文</w:t>
      </w:r>
      <w:r w:rsid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》中发表连载文章、乌干达籍博士生</w:t>
      </w:r>
      <w:r w:rsidRPr="007A1928">
        <w:rPr>
          <w:rFonts w:ascii="Times New Roman" w:eastAsia="仿宋_GB2312" w:hAnsi="Times New Roman" w:cs="宋体" w:hint="eastAsia"/>
          <w:sz w:val="32"/>
          <w:szCs w:val="32"/>
        </w:rPr>
        <w:t>DASSY KAKURU</w:t>
      </w:r>
      <w:r w:rsidRPr="007A1928">
        <w:rPr>
          <w:rFonts w:ascii="Times New Roman" w:eastAsia="仿宋_GB2312" w:hAnsi="Times New Roman" w:cs="宋体" w:hint="eastAsia"/>
          <w:sz w:val="32"/>
          <w:szCs w:val="32"/>
        </w:rPr>
        <w:t>的《乌干达留学生眼中的习近平主席与中非关系》被中国非洲研究院举办的“第二届非洲留学生论坛”收录其中，并获邀参加国际论坛。</w:t>
      </w:r>
    </w:p>
    <w:p w:rsidR="003138B1" w:rsidRPr="007A1928" w:rsidRDefault="00752797" w:rsidP="007A1928">
      <w:pPr>
        <w:spacing w:afterLines="30" w:after="93"/>
        <w:ind w:firstLineChars="200" w:firstLine="640"/>
        <w:rPr>
          <w:rFonts w:ascii="Times New Roman" w:eastAsia="仿宋_GB2312" w:hAnsi="Times New Roman" w:cs="宋体"/>
          <w:bCs/>
          <w:sz w:val="32"/>
          <w:szCs w:val="32"/>
        </w:rPr>
      </w:pPr>
      <w:r w:rsidRPr="007A1928">
        <w:rPr>
          <w:rFonts w:ascii="Times New Roman" w:eastAsia="仿宋_GB2312" w:hAnsi="Times New Roman" w:cs="宋体" w:hint="eastAsia"/>
          <w:bCs/>
          <w:sz w:val="32"/>
          <w:szCs w:val="32"/>
        </w:rPr>
        <w:t>竞赛方面，在学院的引导与支持下，我院研究生参与并获得了国内外竞赛的多个奖项：具体见下表：</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8"/>
        <w:gridCol w:w="709"/>
        <w:gridCol w:w="2126"/>
        <w:gridCol w:w="709"/>
        <w:gridCol w:w="1061"/>
        <w:gridCol w:w="952"/>
        <w:gridCol w:w="1707"/>
        <w:gridCol w:w="658"/>
        <w:gridCol w:w="1208"/>
      </w:tblGrid>
      <w:tr w:rsidR="00A17E92" w:rsidRPr="007A1928" w:rsidTr="007A1928">
        <w:trPr>
          <w:trHeight w:val="1319"/>
          <w:tblHeader/>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序号</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年度</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奖项名称</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获奖作品</w:t>
            </w: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获奖</w:t>
            </w:r>
          </w:p>
          <w:p w:rsidR="003138B1" w:rsidRP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等级</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获奖</w:t>
            </w:r>
          </w:p>
          <w:p w:rsidR="003138B1" w:rsidRP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时间</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ind w:leftChars="50" w:left="105" w:rightChars="50" w:right="105"/>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组织单位</w:t>
            </w:r>
          </w:p>
          <w:p w:rsidR="003138B1" w:rsidRPr="007A1928" w:rsidRDefault="00752797" w:rsidP="004A5819">
            <w:pPr>
              <w:adjustRightInd w:val="0"/>
              <w:snapToGrid w:val="0"/>
              <w:spacing w:before="60" w:after="60"/>
              <w:ind w:leftChars="50" w:left="105" w:rightChars="50" w:right="105"/>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名称</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组织单位类型</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获奖人</w:t>
            </w:r>
          </w:p>
          <w:p w:rsidR="003138B1" w:rsidRPr="007A1928" w:rsidRDefault="00752797" w:rsidP="004A5819">
            <w:pPr>
              <w:adjustRightInd w:val="0"/>
              <w:snapToGrid w:val="0"/>
              <w:spacing w:before="60" w:after="60"/>
              <w:jc w:val="center"/>
              <w:rPr>
                <w:rFonts w:ascii="Times New Roman" w:eastAsia="仿宋_GB2312" w:hAnsi="Times New Roman" w:cs="方正仿宋简体"/>
                <w:b/>
                <w:sz w:val="28"/>
                <w:szCs w:val="28"/>
                <w:lang w:bidi="ar"/>
              </w:rPr>
            </w:pPr>
            <w:r w:rsidRPr="007A1928">
              <w:rPr>
                <w:rFonts w:ascii="Times New Roman" w:eastAsia="仿宋_GB2312" w:hAnsi="Times New Roman" w:cs="方正仿宋简体" w:hint="eastAsia"/>
                <w:b/>
                <w:sz w:val="28"/>
                <w:szCs w:val="28"/>
                <w:lang w:bidi="ar"/>
              </w:rPr>
              <w:t>姓名</w:t>
            </w:r>
          </w:p>
        </w:tc>
      </w:tr>
      <w:tr w:rsidR="00A17E92" w:rsidRPr="007A1928" w:rsidTr="007A1928">
        <w:trPr>
          <w:trHeight w:val="1835"/>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国际刑事法院模拟法庭竞赛（</w:t>
            </w:r>
            <w:r w:rsidRPr="007A1928">
              <w:rPr>
                <w:rFonts w:ascii="Times New Roman" w:eastAsia="仿宋_GB2312" w:hAnsi="Times New Roman" w:cs="方正仿宋简体" w:hint="eastAsia"/>
                <w:sz w:val="28"/>
                <w:szCs w:val="28"/>
                <w:lang w:bidi="ar"/>
              </w:rPr>
              <w:t>ICC</w:t>
            </w:r>
            <w:r w:rsidRPr="007A1928">
              <w:rPr>
                <w:rFonts w:ascii="Times New Roman" w:eastAsia="仿宋_GB2312" w:hAnsi="Times New Roman" w:cs="方正仿宋简体" w:hint="eastAsia"/>
                <w:sz w:val="28"/>
                <w:szCs w:val="28"/>
                <w:lang w:bidi="ar"/>
              </w:rPr>
              <w:t>中文赛）</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一等奖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04</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国际法促进中心、中国国际刑法青年学者联盟</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协会</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proofErr w:type="gramStart"/>
            <w:r w:rsidRPr="007A1928">
              <w:rPr>
                <w:rFonts w:ascii="Times New Roman" w:eastAsia="仿宋_GB2312" w:hAnsi="Times New Roman" w:cs="方正仿宋简体" w:hint="eastAsia"/>
                <w:sz w:val="28"/>
                <w:szCs w:val="28"/>
                <w:lang w:bidi="ar"/>
              </w:rPr>
              <w:t>陈明雪</w:t>
            </w:r>
            <w:proofErr w:type="gramEnd"/>
          </w:p>
        </w:tc>
      </w:tr>
      <w:tr w:rsidR="00A17E92" w:rsidRPr="007A1928" w:rsidTr="007A1928">
        <w:trPr>
          <w:trHeight w:val="1988"/>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lastRenderedPageBreak/>
              <w:t>2</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第</w:t>
            </w:r>
            <w:r w:rsidRPr="007A1928">
              <w:rPr>
                <w:rFonts w:ascii="Times New Roman" w:eastAsia="仿宋_GB2312" w:hAnsi="Times New Roman" w:cs="方正仿宋简体" w:hint="eastAsia"/>
                <w:sz w:val="28"/>
                <w:szCs w:val="28"/>
                <w:lang w:bidi="ar"/>
              </w:rPr>
              <w:t>19</w:t>
            </w:r>
            <w:r w:rsidRPr="007A1928">
              <w:rPr>
                <w:rFonts w:ascii="Times New Roman" w:eastAsia="仿宋_GB2312" w:hAnsi="Times New Roman" w:cs="方正仿宋简体" w:hint="eastAsia"/>
                <w:sz w:val="28"/>
                <w:szCs w:val="28"/>
                <w:lang w:bidi="ar"/>
              </w:rPr>
              <w:t>届曼弗雷德·拉克斯国际空间法模拟法庭亚太赛区大赛</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亚太区</w:t>
            </w:r>
            <w:r w:rsidRPr="007A1928">
              <w:rPr>
                <w:rFonts w:ascii="Times New Roman" w:eastAsia="仿宋_GB2312" w:hAnsi="Times New Roman" w:cs="方正仿宋简体" w:hint="eastAsia"/>
                <w:sz w:val="28"/>
                <w:szCs w:val="28"/>
                <w:lang w:bidi="ar"/>
              </w:rPr>
              <w:br/>
            </w:r>
            <w:r w:rsidRPr="007A1928">
              <w:rPr>
                <w:rFonts w:ascii="Times New Roman" w:eastAsia="仿宋_GB2312" w:hAnsi="Times New Roman" w:cs="方正仿宋简体" w:hint="eastAsia"/>
                <w:sz w:val="28"/>
                <w:szCs w:val="28"/>
                <w:lang w:eastAsia="zh-Hans" w:bidi="ar"/>
              </w:rPr>
              <w:t>一</w:t>
            </w:r>
            <w:r w:rsidRPr="007A1928">
              <w:rPr>
                <w:rFonts w:ascii="Times New Roman" w:eastAsia="仿宋_GB2312" w:hAnsi="Times New Roman" w:cs="方正仿宋简体" w:hint="eastAsia"/>
                <w:sz w:val="28"/>
                <w:szCs w:val="28"/>
                <w:lang w:bidi="ar"/>
              </w:rPr>
              <w:t>等奖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06</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国际空间法学会</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学会</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孙雅兰、雷甜甜、岳</w:t>
            </w:r>
            <w:r w:rsidR="007A1928">
              <w:rPr>
                <w:rFonts w:ascii="Times New Roman" w:eastAsia="仿宋_GB2312" w:hAnsi="Times New Roman" w:cs="方正仿宋简体" w:hint="eastAsia"/>
                <w:sz w:val="28"/>
                <w:szCs w:val="28"/>
                <w:lang w:bidi="ar"/>
              </w:rPr>
              <w:t xml:space="preserve">  </w:t>
            </w:r>
            <w:proofErr w:type="gramStart"/>
            <w:r w:rsidRPr="007A1928">
              <w:rPr>
                <w:rFonts w:ascii="Times New Roman" w:eastAsia="仿宋_GB2312" w:hAnsi="Times New Roman" w:cs="方正仿宋简体" w:hint="eastAsia"/>
                <w:sz w:val="28"/>
                <w:szCs w:val="28"/>
                <w:lang w:bidi="ar"/>
              </w:rPr>
              <w:t>淇</w:t>
            </w:r>
            <w:proofErr w:type="gramEnd"/>
            <w:r w:rsidRPr="007A1928">
              <w:rPr>
                <w:rFonts w:ascii="Times New Roman" w:eastAsia="仿宋_GB2312" w:hAnsi="Times New Roman" w:cs="方正仿宋简体" w:hint="eastAsia"/>
                <w:sz w:val="28"/>
                <w:szCs w:val="28"/>
                <w:lang w:bidi="ar"/>
              </w:rPr>
              <w:t>、</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刘燕莎</w:t>
            </w:r>
          </w:p>
        </w:tc>
      </w:tr>
      <w:tr w:rsidR="00A17E92" w:rsidRPr="007A1928" w:rsidTr="007A1928">
        <w:trPr>
          <w:trHeight w:val="2064"/>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3</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第十六届红十字国际人道法模拟法庭竞赛中国赛区大赛</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三等奖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r w:rsidRPr="007A1928">
              <w:rPr>
                <w:rFonts w:ascii="Times New Roman" w:eastAsia="仿宋_GB2312" w:hAnsi="Times New Roman" w:cs="方正仿宋简体" w:hint="eastAsia"/>
                <w:sz w:val="28"/>
                <w:szCs w:val="28"/>
                <w:lang w:eastAsia="zh-Hans" w:bidi="ar"/>
              </w:rPr>
              <w:t>.</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12</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红十字国际委员会</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协会</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孙雅兰、雷甜甜、岳</w:t>
            </w:r>
            <w:r w:rsidR="007A1928">
              <w:rPr>
                <w:rFonts w:ascii="Times New Roman" w:eastAsia="仿宋_GB2312" w:hAnsi="Times New Roman" w:cs="方正仿宋简体" w:hint="eastAsia"/>
                <w:sz w:val="28"/>
                <w:szCs w:val="28"/>
                <w:lang w:bidi="ar"/>
              </w:rPr>
              <w:t xml:space="preserve">  </w:t>
            </w:r>
            <w:proofErr w:type="gramStart"/>
            <w:r w:rsidRPr="007A1928">
              <w:rPr>
                <w:rFonts w:ascii="Times New Roman" w:eastAsia="仿宋_GB2312" w:hAnsi="Times New Roman" w:cs="方正仿宋简体" w:hint="eastAsia"/>
                <w:sz w:val="28"/>
                <w:szCs w:val="28"/>
                <w:lang w:bidi="ar"/>
              </w:rPr>
              <w:t>淇</w:t>
            </w:r>
            <w:proofErr w:type="gramEnd"/>
            <w:r w:rsidRPr="007A1928">
              <w:rPr>
                <w:rFonts w:ascii="Times New Roman" w:eastAsia="仿宋_GB2312" w:hAnsi="Times New Roman" w:cs="方正仿宋简体" w:hint="eastAsia"/>
                <w:sz w:val="28"/>
                <w:szCs w:val="28"/>
                <w:lang w:bidi="ar"/>
              </w:rPr>
              <w:t>、</w:t>
            </w:r>
            <w:r w:rsidR="007A1928">
              <w:rPr>
                <w:rFonts w:ascii="Times New Roman" w:eastAsia="仿宋_GB2312" w:hAnsi="Times New Roman" w:cs="方正仿宋简体"/>
                <w:sz w:val="28"/>
                <w:szCs w:val="28"/>
                <w:lang w:bidi="ar"/>
              </w:rPr>
              <w:br/>
            </w:r>
            <w:r w:rsidRPr="007A1928">
              <w:rPr>
                <w:rFonts w:ascii="Times New Roman" w:eastAsia="仿宋_GB2312" w:hAnsi="Times New Roman" w:cs="方正仿宋简体" w:hint="eastAsia"/>
                <w:sz w:val="28"/>
                <w:szCs w:val="28"/>
                <w:lang w:bidi="ar"/>
              </w:rPr>
              <w:t>刘燕莎、</w:t>
            </w:r>
            <w:r w:rsidR="007A1928">
              <w:rPr>
                <w:rFonts w:ascii="Times New Roman" w:eastAsia="仿宋_GB2312" w:hAnsi="Times New Roman" w:cs="方正仿宋简体"/>
                <w:sz w:val="28"/>
                <w:szCs w:val="28"/>
                <w:lang w:bidi="ar"/>
              </w:rPr>
              <w:br/>
            </w:r>
            <w:r w:rsidRPr="007A1928">
              <w:rPr>
                <w:rFonts w:ascii="Times New Roman" w:eastAsia="仿宋_GB2312" w:hAnsi="Times New Roman" w:cs="方正仿宋简体" w:hint="eastAsia"/>
                <w:sz w:val="28"/>
                <w:szCs w:val="28"/>
                <w:lang w:bidi="ar"/>
              </w:rPr>
              <w:t>夏茉莉</w:t>
            </w:r>
          </w:p>
        </w:tc>
      </w:tr>
      <w:tr w:rsidR="00A17E92" w:rsidRPr="007A1928" w:rsidTr="007A1928">
        <w:trPr>
          <w:trHeight w:val="1397"/>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4</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第四届</w:t>
            </w:r>
            <w:proofErr w:type="spellStart"/>
            <w:r w:rsidRPr="007A1928">
              <w:rPr>
                <w:rFonts w:ascii="Times New Roman" w:eastAsia="仿宋_GB2312" w:hAnsi="Times New Roman" w:cs="方正仿宋简体" w:hint="eastAsia"/>
                <w:sz w:val="28"/>
                <w:szCs w:val="28"/>
                <w:lang w:bidi="ar"/>
              </w:rPr>
              <w:t>incoPat</w:t>
            </w:r>
            <w:proofErr w:type="spellEnd"/>
            <w:r w:rsidRPr="007A1928">
              <w:rPr>
                <w:rFonts w:ascii="Times New Roman" w:eastAsia="仿宋_GB2312" w:hAnsi="Times New Roman" w:cs="方正仿宋简体" w:hint="eastAsia"/>
                <w:sz w:val="28"/>
                <w:szCs w:val="28"/>
                <w:lang w:bidi="ar"/>
              </w:rPr>
              <w:t>新科技检索大赛高校精英赛</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三等奖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r w:rsidRPr="007A1928">
              <w:rPr>
                <w:rFonts w:ascii="Times New Roman" w:eastAsia="仿宋_GB2312" w:hAnsi="Times New Roman" w:cs="方正仿宋简体" w:hint="eastAsia"/>
                <w:sz w:val="28"/>
                <w:szCs w:val="28"/>
                <w:lang w:eastAsia="zh-Hans" w:bidi="ar"/>
              </w:rPr>
              <w:t>.</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04</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北京合享智慧科技有限公司</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其他</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王良晨</w:t>
            </w:r>
          </w:p>
        </w:tc>
      </w:tr>
      <w:tr w:rsidR="00A17E92" w:rsidRPr="007A1928" w:rsidTr="007A1928">
        <w:trPr>
          <w:trHeight w:val="1457"/>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5</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第四届</w:t>
            </w:r>
            <w:proofErr w:type="spellStart"/>
            <w:r w:rsidRPr="007A1928">
              <w:rPr>
                <w:rFonts w:ascii="Times New Roman" w:eastAsia="仿宋_GB2312" w:hAnsi="Times New Roman" w:cs="方正仿宋简体" w:hint="eastAsia"/>
                <w:sz w:val="28"/>
                <w:szCs w:val="28"/>
                <w:lang w:bidi="ar"/>
              </w:rPr>
              <w:t>incoPat</w:t>
            </w:r>
            <w:proofErr w:type="spellEnd"/>
            <w:r w:rsidRPr="007A1928">
              <w:rPr>
                <w:rFonts w:ascii="Times New Roman" w:eastAsia="仿宋_GB2312" w:hAnsi="Times New Roman" w:cs="方正仿宋简体" w:hint="eastAsia"/>
                <w:sz w:val="28"/>
                <w:szCs w:val="28"/>
                <w:lang w:bidi="ar"/>
              </w:rPr>
              <w:t>新科技检索大赛（</w:t>
            </w:r>
            <w:r w:rsidRPr="007A1928">
              <w:rPr>
                <w:rFonts w:ascii="Times New Roman" w:eastAsia="仿宋_GB2312" w:hAnsi="Times New Roman" w:cs="方正仿宋简体" w:hint="eastAsia"/>
                <w:sz w:val="28"/>
                <w:szCs w:val="28"/>
                <w:lang w:eastAsia="zh-Hans" w:bidi="ar"/>
              </w:rPr>
              <w:t>全国赛</w:t>
            </w:r>
            <w:r w:rsidRPr="007A1928">
              <w:rPr>
                <w:rFonts w:ascii="Times New Roman" w:eastAsia="仿宋_GB2312" w:hAnsi="Times New Roman" w:cs="方正仿宋简体" w:hint="eastAsia"/>
                <w:sz w:val="28"/>
                <w:szCs w:val="28"/>
                <w:lang w:bidi="ar"/>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亚军</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r w:rsidRPr="007A1928">
              <w:rPr>
                <w:rFonts w:ascii="Times New Roman" w:eastAsia="仿宋_GB2312" w:hAnsi="Times New Roman" w:cs="方正仿宋简体" w:hint="eastAsia"/>
                <w:sz w:val="28"/>
                <w:szCs w:val="28"/>
                <w:lang w:eastAsia="zh-Hans" w:bidi="ar"/>
              </w:rPr>
              <w:t>.</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09</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北京合享智慧科技有限公司</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其他</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王良晨</w:t>
            </w:r>
          </w:p>
        </w:tc>
      </w:tr>
      <w:tr w:rsidR="00A17E92" w:rsidRPr="007A1928" w:rsidTr="007A1928">
        <w:trPr>
          <w:trHeight w:val="1361"/>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6</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pacing w:val="-4"/>
                <w:sz w:val="28"/>
                <w:szCs w:val="28"/>
                <w:lang w:bidi="ar"/>
              </w:rPr>
            </w:pPr>
            <w:r w:rsidRPr="007A1928">
              <w:rPr>
                <w:rFonts w:ascii="Times New Roman" w:eastAsia="仿宋_GB2312" w:hAnsi="Times New Roman" w:cs="方正仿宋简体" w:hint="eastAsia"/>
                <w:spacing w:val="-4"/>
                <w:sz w:val="28"/>
                <w:szCs w:val="28"/>
                <w:lang w:bidi="ar"/>
              </w:rPr>
              <w:t>2022</w:t>
            </w:r>
            <w:r w:rsidRPr="007A1928">
              <w:rPr>
                <w:rFonts w:ascii="Times New Roman" w:eastAsia="仿宋_GB2312" w:hAnsi="Times New Roman" w:cs="方正仿宋简体" w:hint="eastAsia"/>
                <w:spacing w:val="-4"/>
                <w:sz w:val="28"/>
                <w:szCs w:val="28"/>
                <w:lang w:bidi="ar"/>
              </w:rPr>
              <w:t>年第一届全国行业</w:t>
            </w:r>
            <w:r w:rsidRPr="007A1928">
              <w:rPr>
                <w:rFonts w:ascii="Times New Roman" w:eastAsia="仿宋_GB2312" w:hAnsi="Times New Roman" w:cs="方正仿宋简体" w:hint="eastAsia"/>
                <w:spacing w:val="-4"/>
                <w:sz w:val="28"/>
                <w:szCs w:val="28"/>
                <w:lang w:bidi="ar"/>
              </w:rPr>
              <w:t>+</w:t>
            </w:r>
            <w:r w:rsidRPr="007A1928">
              <w:rPr>
                <w:rFonts w:ascii="Times New Roman" w:eastAsia="仿宋_GB2312" w:hAnsi="Times New Roman" w:cs="方正仿宋简体" w:hint="eastAsia"/>
                <w:spacing w:val="-4"/>
                <w:sz w:val="28"/>
                <w:szCs w:val="28"/>
                <w:lang w:bidi="ar"/>
              </w:rPr>
              <w:t>英语能力大赛（</w:t>
            </w:r>
            <w:r w:rsidRPr="007A1928">
              <w:rPr>
                <w:rFonts w:ascii="Times New Roman" w:eastAsia="仿宋_GB2312" w:hAnsi="Times New Roman" w:cs="方正仿宋简体" w:hint="eastAsia"/>
                <w:spacing w:val="-4"/>
                <w:sz w:val="28"/>
                <w:szCs w:val="28"/>
                <w:lang w:eastAsia="zh-Hans" w:bidi="ar"/>
              </w:rPr>
              <w:t>法律方向</w:t>
            </w:r>
            <w:r w:rsidRPr="007A1928">
              <w:rPr>
                <w:rFonts w:ascii="Times New Roman" w:eastAsia="仿宋_GB2312" w:hAnsi="Times New Roman" w:cs="方正仿宋简体" w:hint="eastAsia"/>
                <w:spacing w:val="-4"/>
                <w:sz w:val="28"/>
                <w:szCs w:val="28"/>
                <w:lang w:bidi="ar"/>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二等奖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r w:rsidRPr="007A1928">
              <w:rPr>
                <w:rFonts w:ascii="Times New Roman" w:eastAsia="仿宋_GB2312" w:hAnsi="Times New Roman" w:cs="方正仿宋简体" w:hint="eastAsia"/>
                <w:sz w:val="28"/>
                <w:szCs w:val="28"/>
                <w:lang w:eastAsia="zh-Hans" w:bidi="ar"/>
              </w:rPr>
              <w:t>.</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12</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中国外文局</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政府</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王良晨</w:t>
            </w:r>
          </w:p>
        </w:tc>
      </w:tr>
      <w:tr w:rsidR="00A17E92" w:rsidRPr="007A1928" w:rsidTr="007A1928">
        <w:trPr>
          <w:trHeight w:val="1846"/>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7</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pacing w:val="-4"/>
                <w:sz w:val="28"/>
                <w:szCs w:val="28"/>
                <w:lang w:bidi="ar"/>
              </w:rPr>
            </w:pPr>
            <w:r w:rsidRPr="007A1928">
              <w:rPr>
                <w:rFonts w:ascii="Times New Roman" w:eastAsia="仿宋_GB2312" w:hAnsi="Times New Roman" w:cs="方正仿宋简体" w:hint="eastAsia"/>
                <w:spacing w:val="-4"/>
                <w:sz w:val="28"/>
                <w:szCs w:val="28"/>
                <w:lang w:bidi="ar"/>
              </w:rPr>
              <w:t>第</w:t>
            </w:r>
            <w:r w:rsidRPr="007A1928">
              <w:rPr>
                <w:rFonts w:ascii="Times New Roman" w:eastAsia="仿宋_GB2312" w:hAnsi="Times New Roman" w:cs="方正仿宋简体" w:hint="eastAsia"/>
                <w:spacing w:val="-4"/>
                <w:sz w:val="28"/>
                <w:szCs w:val="28"/>
                <w:lang w:bidi="ar"/>
              </w:rPr>
              <w:t>19</w:t>
            </w:r>
            <w:r w:rsidRPr="007A1928">
              <w:rPr>
                <w:rFonts w:ascii="Times New Roman" w:eastAsia="仿宋_GB2312" w:hAnsi="Times New Roman" w:cs="方正仿宋简体" w:hint="eastAsia"/>
                <w:spacing w:val="-4"/>
                <w:sz w:val="28"/>
                <w:szCs w:val="28"/>
                <w:lang w:bidi="ar"/>
              </w:rPr>
              <w:t>届“曼弗雷德·拉克斯”国际空间法模拟法庭竞赛中国</w:t>
            </w:r>
            <w:proofErr w:type="gramStart"/>
            <w:r w:rsidRPr="007A1928">
              <w:rPr>
                <w:rFonts w:ascii="Times New Roman" w:eastAsia="仿宋_GB2312" w:hAnsi="Times New Roman" w:cs="方正仿宋简体" w:hint="eastAsia"/>
                <w:spacing w:val="-4"/>
                <w:sz w:val="28"/>
                <w:szCs w:val="28"/>
                <w:lang w:bidi="ar"/>
              </w:rPr>
              <w:t>区大赛</w:t>
            </w:r>
            <w:proofErr w:type="gramEnd"/>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三等奖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r w:rsidRPr="007A1928">
              <w:rPr>
                <w:rFonts w:ascii="Times New Roman" w:eastAsia="仿宋_GB2312" w:hAnsi="Times New Roman" w:cs="方正仿宋简体" w:hint="eastAsia"/>
                <w:sz w:val="28"/>
                <w:szCs w:val="28"/>
                <w:lang w:eastAsia="zh-Hans" w:bidi="ar"/>
              </w:rPr>
              <w:t>.</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12</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中国空间</w:t>
            </w:r>
            <w:r w:rsidR="007A1928">
              <w:rPr>
                <w:rFonts w:ascii="Times New Roman" w:eastAsia="仿宋_GB2312" w:hAnsi="Times New Roman" w:cs="方正仿宋简体"/>
                <w:sz w:val="28"/>
                <w:szCs w:val="28"/>
                <w:lang w:bidi="ar"/>
              </w:rPr>
              <w:br/>
            </w:r>
            <w:r w:rsidRPr="007A1928">
              <w:rPr>
                <w:rFonts w:ascii="Times New Roman" w:eastAsia="仿宋_GB2312" w:hAnsi="Times New Roman" w:cs="方正仿宋简体" w:hint="eastAsia"/>
                <w:sz w:val="28"/>
                <w:szCs w:val="28"/>
                <w:lang w:eastAsia="zh-Hans" w:bidi="ar"/>
              </w:rPr>
              <w:t>法学会</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学会</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雷甜甜、</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贺楚骁</w:t>
            </w:r>
          </w:p>
        </w:tc>
      </w:tr>
      <w:tr w:rsidR="00A17E92" w:rsidRPr="007A1928" w:rsidTr="007A1928">
        <w:trPr>
          <w:trHeight w:val="2110"/>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8</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第一届全国法学学生“东放明杯”模拟立法大赛</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优秀奖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10</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pacing w:val="-4"/>
                <w:sz w:val="28"/>
                <w:szCs w:val="28"/>
                <w:lang w:eastAsia="zh-Hans" w:bidi="ar"/>
              </w:rPr>
            </w:pPr>
            <w:r w:rsidRPr="007A1928">
              <w:rPr>
                <w:rFonts w:ascii="Times New Roman" w:eastAsia="仿宋_GB2312" w:hAnsi="Times New Roman" w:cs="方正仿宋简体" w:hint="eastAsia"/>
                <w:spacing w:val="-4"/>
                <w:sz w:val="28"/>
                <w:szCs w:val="28"/>
                <w:lang w:eastAsia="zh-Hans" w:bidi="ar"/>
              </w:rPr>
              <w:t>中国法学会</w:t>
            </w:r>
            <w:r w:rsidR="007A1928">
              <w:rPr>
                <w:rFonts w:ascii="Times New Roman" w:eastAsia="仿宋_GB2312" w:hAnsi="Times New Roman" w:cs="方正仿宋简体"/>
                <w:spacing w:val="-4"/>
                <w:sz w:val="28"/>
                <w:szCs w:val="28"/>
                <w:lang w:bidi="ar"/>
              </w:rPr>
              <w:br/>
            </w:r>
            <w:r w:rsidRPr="007A1928">
              <w:rPr>
                <w:rFonts w:ascii="Times New Roman" w:eastAsia="仿宋_GB2312" w:hAnsi="Times New Roman" w:cs="方正仿宋简体" w:hint="eastAsia"/>
                <w:spacing w:val="-4"/>
                <w:sz w:val="28"/>
                <w:szCs w:val="28"/>
                <w:lang w:eastAsia="zh-Hans" w:bidi="ar"/>
              </w:rPr>
              <w:t>立法学研究会</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学会</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A1928" w:rsidP="007A1928">
            <w:pPr>
              <w:adjustRightInd w:val="0"/>
              <w:snapToGrid w:val="0"/>
              <w:spacing w:before="60" w:after="60"/>
              <w:ind w:leftChars="-50" w:left="-105" w:rightChars="-50" w:right="-105"/>
              <w:jc w:val="center"/>
              <w:rPr>
                <w:rFonts w:ascii="Times New Roman" w:eastAsia="仿宋_GB2312" w:hAnsi="Times New Roman" w:cs="方正仿宋简体"/>
                <w:sz w:val="28"/>
                <w:szCs w:val="28"/>
                <w:lang w:bidi="ar"/>
              </w:rPr>
            </w:pPr>
            <w:r>
              <w:rPr>
                <w:rFonts w:ascii="Times New Roman" w:eastAsia="仿宋_GB2312" w:hAnsi="Times New Roman" w:cs="方正仿宋简体" w:hint="eastAsia"/>
                <w:sz w:val="28"/>
                <w:szCs w:val="28"/>
                <w:lang w:bidi="ar"/>
              </w:rPr>
              <w:t xml:space="preserve"> </w:t>
            </w:r>
            <w:proofErr w:type="gramStart"/>
            <w:r w:rsidR="00752797" w:rsidRPr="007A1928">
              <w:rPr>
                <w:rFonts w:ascii="Times New Roman" w:eastAsia="仿宋_GB2312" w:hAnsi="Times New Roman" w:cs="方正仿宋简体" w:hint="eastAsia"/>
                <w:sz w:val="28"/>
                <w:szCs w:val="28"/>
                <w:lang w:bidi="ar"/>
              </w:rPr>
              <w:t>旷</w:t>
            </w:r>
            <w:proofErr w:type="gramEnd"/>
            <w:r w:rsidR="00752797" w:rsidRPr="007A1928">
              <w:rPr>
                <w:rFonts w:ascii="Times New Roman" w:eastAsia="仿宋_GB2312" w:hAnsi="Times New Roman" w:cs="方正仿宋简体" w:hint="eastAsia"/>
                <w:sz w:val="28"/>
                <w:szCs w:val="28"/>
                <w:lang w:bidi="ar"/>
              </w:rPr>
              <w:t>晓宇、</w:t>
            </w:r>
            <w:r>
              <w:rPr>
                <w:rFonts w:ascii="Times New Roman" w:eastAsia="仿宋_GB2312" w:hAnsi="Times New Roman" w:cs="方正仿宋简体"/>
                <w:sz w:val="28"/>
                <w:szCs w:val="28"/>
                <w:lang w:bidi="ar"/>
              </w:rPr>
              <w:br/>
            </w:r>
            <w:r>
              <w:rPr>
                <w:rFonts w:ascii="Times New Roman" w:eastAsia="仿宋_GB2312" w:hAnsi="Times New Roman" w:cs="方正仿宋简体" w:hint="eastAsia"/>
                <w:sz w:val="28"/>
                <w:szCs w:val="28"/>
                <w:lang w:bidi="ar"/>
              </w:rPr>
              <w:t xml:space="preserve"> </w:t>
            </w:r>
            <w:r w:rsidR="00752797" w:rsidRPr="007A1928">
              <w:rPr>
                <w:rFonts w:ascii="Times New Roman" w:eastAsia="仿宋_GB2312" w:hAnsi="Times New Roman" w:cs="方正仿宋简体" w:hint="eastAsia"/>
                <w:sz w:val="28"/>
                <w:szCs w:val="28"/>
                <w:lang w:bidi="ar"/>
              </w:rPr>
              <w:t>王克硕、</w:t>
            </w:r>
            <w:r>
              <w:rPr>
                <w:rFonts w:ascii="Times New Roman" w:eastAsia="仿宋_GB2312" w:hAnsi="Times New Roman" w:cs="方正仿宋简体"/>
                <w:sz w:val="28"/>
                <w:szCs w:val="28"/>
                <w:lang w:bidi="ar"/>
              </w:rPr>
              <w:br/>
            </w:r>
            <w:r>
              <w:rPr>
                <w:rFonts w:ascii="Times New Roman" w:eastAsia="仿宋_GB2312" w:hAnsi="Times New Roman" w:cs="方正仿宋简体" w:hint="eastAsia"/>
                <w:sz w:val="28"/>
                <w:szCs w:val="28"/>
                <w:lang w:bidi="ar"/>
              </w:rPr>
              <w:t xml:space="preserve"> </w:t>
            </w:r>
            <w:r w:rsidR="00752797" w:rsidRPr="007A1928">
              <w:rPr>
                <w:rFonts w:ascii="Times New Roman" w:eastAsia="仿宋_GB2312" w:hAnsi="Times New Roman" w:cs="方正仿宋简体" w:hint="eastAsia"/>
                <w:sz w:val="28"/>
                <w:szCs w:val="28"/>
                <w:lang w:bidi="ar"/>
              </w:rPr>
              <w:t>罗逸群、</w:t>
            </w:r>
            <w:r>
              <w:rPr>
                <w:rFonts w:ascii="Times New Roman" w:eastAsia="仿宋_GB2312" w:hAnsi="Times New Roman" w:cs="方正仿宋简体"/>
                <w:sz w:val="28"/>
                <w:szCs w:val="28"/>
                <w:lang w:bidi="ar"/>
              </w:rPr>
              <w:br/>
            </w:r>
            <w:r>
              <w:rPr>
                <w:rFonts w:ascii="Times New Roman" w:eastAsia="仿宋_GB2312" w:hAnsi="Times New Roman" w:cs="方正仿宋简体" w:hint="eastAsia"/>
                <w:spacing w:val="-6"/>
                <w:sz w:val="28"/>
                <w:szCs w:val="28"/>
                <w:lang w:bidi="ar"/>
              </w:rPr>
              <w:t xml:space="preserve"> </w:t>
            </w:r>
            <w:r w:rsidR="00752797" w:rsidRPr="007A1928">
              <w:rPr>
                <w:rFonts w:ascii="Times New Roman" w:eastAsia="仿宋_GB2312" w:hAnsi="Times New Roman" w:cs="方正仿宋简体" w:hint="eastAsia"/>
                <w:spacing w:val="-6"/>
                <w:sz w:val="28"/>
                <w:szCs w:val="28"/>
                <w:lang w:bidi="ar"/>
              </w:rPr>
              <w:t>皇甫仁</w:t>
            </w:r>
            <w:proofErr w:type="gramStart"/>
            <w:r w:rsidR="00752797" w:rsidRPr="007A1928">
              <w:rPr>
                <w:rFonts w:ascii="Times New Roman" w:eastAsia="仿宋_GB2312" w:hAnsi="Times New Roman" w:cs="方正仿宋简体" w:hint="eastAsia"/>
                <w:spacing w:val="-6"/>
                <w:sz w:val="28"/>
                <w:szCs w:val="28"/>
                <w:lang w:bidi="ar"/>
              </w:rPr>
              <w:t>姣</w:t>
            </w:r>
            <w:proofErr w:type="gramEnd"/>
            <w:r w:rsidR="00752797" w:rsidRPr="007A1928">
              <w:rPr>
                <w:rFonts w:ascii="Times New Roman" w:eastAsia="仿宋_GB2312" w:hAnsi="Times New Roman" w:cs="方正仿宋简体" w:hint="eastAsia"/>
                <w:spacing w:val="-6"/>
                <w:sz w:val="28"/>
                <w:szCs w:val="28"/>
                <w:lang w:bidi="ar"/>
              </w:rPr>
              <w:t>、</w:t>
            </w:r>
            <w:r>
              <w:rPr>
                <w:rFonts w:ascii="Times New Roman" w:eastAsia="仿宋_GB2312" w:hAnsi="Times New Roman" w:cs="方正仿宋简体"/>
                <w:sz w:val="28"/>
                <w:szCs w:val="28"/>
                <w:lang w:bidi="ar"/>
              </w:rPr>
              <w:br/>
            </w:r>
            <w:r w:rsidR="00752797" w:rsidRPr="007A1928">
              <w:rPr>
                <w:rFonts w:ascii="Times New Roman" w:eastAsia="仿宋_GB2312" w:hAnsi="Times New Roman" w:cs="方正仿宋简体" w:hint="eastAsia"/>
                <w:sz w:val="28"/>
                <w:szCs w:val="28"/>
                <w:lang w:bidi="ar"/>
              </w:rPr>
              <w:t>夏文娟</w:t>
            </w:r>
          </w:p>
        </w:tc>
      </w:tr>
      <w:tr w:rsidR="00A17E92" w:rsidRPr="007A1928" w:rsidTr="007A1928">
        <w:trPr>
          <w:trHeight w:val="2395"/>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lastRenderedPageBreak/>
              <w:t>9</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第一届全国法学学生“东放明杯”模拟立法大赛</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优秀奖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r w:rsidRPr="007A1928">
              <w:rPr>
                <w:rFonts w:ascii="Times New Roman" w:eastAsia="仿宋_GB2312" w:hAnsi="Times New Roman" w:cs="方正仿宋简体" w:hint="eastAsia"/>
                <w:sz w:val="28"/>
                <w:szCs w:val="28"/>
                <w:lang w:eastAsia="zh-Hans" w:bidi="ar"/>
              </w:rPr>
              <w:t>.</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10</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pacing w:val="-4"/>
                <w:sz w:val="28"/>
                <w:szCs w:val="28"/>
                <w:lang w:eastAsia="zh-Hans" w:bidi="ar"/>
              </w:rPr>
            </w:pPr>
            <w:r w:rsidRPr="007A1928">
              <w:rPr>
                <w:rFonts w:ascii="Times New Roman" w:eastAsia="仿宋_GB2312" w:hAnsi="Times New Roman" w:cs="方正仿宋简体" w:hint="eastAsia"/>
                <w:spacing w:val="-4"/>
                <w:sz w:val="28"/>
                <w:szCs w:val="28"/>
                <w:lang w:eastAsia="zh-Hans" w:bidi="ar"/>
              </w:rPr>
              <w:t>中国法学会</w:t>
            </w:r>
            <w:r w:rsidR="007A1928">
              <w:rPr>
                <w:rFonts w:ascii="Times New Roman" w:eastAsia="仿宋_GB2312" w:hAnsi="Times New Roman" w:cs="方正仿宋简体"/>
                <w:spacing w:val="-4"/>
                <w:sz w:val="28"/>
                <w:szCs w:val="28"/>
                <w:lang w:bidi="ar"/>
              </w:rPr>
              <w:br/>
            </w:r>
            <w:r w:rsidRPr="007A1928">
              <w:rPr>
                <w:rFonts w:ascii="Times New Roman" w:eastAsia="仿宋_GB2312" w:hAnsi="Times New Roman" w:cs="方正仿宋简体" w:hint="eastAsia"/>
                <w:spacing w:val="-4"/>
                <w:sz w:val="28"/>
                <w:szCs w:val="28"/>
                <w:lang w:eastAsia="zh-Hans" w:bidi="ar"/>
              </w:rPr>
              <w:t>立法学研究会</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学会</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谭婉静、张</w:t>
            </w:r>
            <w:r w:rsidR="007A1928">
              <w:rPr>
                <w:rFonts w:ascii="Times New Roman" w:eastAsia="仿宋_GB2312" w:hAnsi="Times New Roman" w:cs="方正仿宋简体" w:hint="eastAsia"/>
                <w:sz w:val="28"/>
                <w:szCs w:val="28"/>
                <w:lang w:bidi="ar"/>
              </w:rPr>
              <w:t xml:space="preserve">  </w:t>
            </w:r>
            <w:r w:rsidRPr="007A1928">
              <w:rPr>
                <w:rFonts w:ascii="Times New Roman" w:eastAsia="仿宋_GB2312" w:hAnsi="Times New Roman" w:cs="方正仿宋简体" w:hint="eastAsia"/>
                <w:sz w:val="28"/>
                <w:szCs w:val="28"/>
                <w:lang w:bidi="ar"/>
              </w:rPr>
              <w:t>燕、</w:t>
            </w:r>
            <w:r w:rsidR="007A1928">
              <w:rPr>
                <w:rFonts w:ascii="Times New Roman" w:eastAsia="仿宋_GB2312" w:hAnsi="Times New Roman" w:cs="方正仿宋简体"/>
                <w:sz w:val="28"/>
                <w:szCs w:val="28"/>
                <w:lang w:bidi="ar"/>
              </w:rPr>
              <w:br/>
            </w:r>
            <w:r w:rsidRPr="007A1928">
              <w:rPr>
                <w:rFonts w:ascii="Times New Roman" w:eastAsia="仿宋_GB2312" w:hAnsi="Times New Roman" w:cs="方正仿宋简体" w:hint="eastAsia"/>
                <w:sz w:val="28"/>
                <w:szCs w:val="28"/>
                <w:lang w:bidi="ar"/>
              </w:rPr>
              <w:t>陈尚龙、雷燕萍、黎</w:t>
            </w:r>
            <w:r w:rsidR="007A1928">
              <w:rPr>
                <w:rFonts w:ascii="Times New Roman" w:eastAsia="仿宋_GB2312" w:hAnsi="Times New Roman" w:cs="方正仿宋简体" w:hint="eastAsia"/>
                <w:sz w:val="28"/>
                <w:szCs w:val="28"/>
                <w:lang w:bidi="ar"/>
              </w:rPr>
              <w:t xml:space="preserve">  </w:t>
            </w:r>
            <w:proofErr w:type="gramStart"/>
            <w:r w:rsidRPr="007A1928">
              <w:rPr>
                <w:rFonts w:ascii="Times New Roman" w:eastAsia="仿宋_GB2312" w:hAnsi="Times New Roman" w:cs="方正仿宋简体" w:hint="eastAsia"/>
                <w:sz w:val="28"/>
                <w:szCs w:val="28"/>
                <w:lang w:bidi="ar"/>
              </w:rPr>
              <w:t>娟</w:t>
            </w:r>
            <w:proofErr w:type="gramEnd"/>
            <w:r w:rsidRPr="007A1928">
              <w:rPr>
                <w:rFonts w:ascii="Times New Roman" w:eastAsia="仿宋_GB2312" w:hAnsi="Times New Roman" w:cs="方正仿宋简体" w:hint="eastAsia"/>
                <w:sz w:val="28"/>
                <w:szCs w:val="28"/>
                <w:lang w:bidi="ar"/>
              </w:rPr>
              <w:t>、</w:t>
            </w:r>
            <w:r w:rsidR="007A1928">
              <w:rPr>
                <w:rFonts w:ascii="Times New Roman" w:eastAsia="仿宋_GB2312" w:hAnsi="Times New Roman" w:cs="方正仿宋简体"/>
                <w:sz w:val="28"/>
                <w:szCs w:val="28"/>
                <w:lang w:bidi="ar"/>
              </w:rPr>
              <w:br/>
            </w:r>
            <w:r w:rsidRPr="007A1928">
              <w:rPr>
                <w:rFonts w:ascii="Times New Roman" w:eastAsia="仿宋_GB2312" w:hAnsi="Times New Roman" w:cs="方正仿宋简体" w:hint="eastAsia"/>
                <w:sz w:val="28"/>
                <w:szCs w:val="28"/>
                <w:lang w:bidi="ar"/>
              </w:rPr>
              <w:t>刘</w:t>
            </w:r>
            <w:r w:rsidR="007A1928">
              <w:rPr>
                <w:rFonts w:ascii="Times New Roman" w:eastAsia="仿宋_GB2312" w:hAnsi="Times New Roman" w:cs="方正仿宋简体" w:hint="eastAsia"/>
                <w:sz w:val="28"/>
                <w:szCs w:val="28"/>
                <w:lang w:bidi="ar"/>
              </w:rPr>
              <w:t xml:space="preserve">  </w:t>
            </w:r>
            <w:proofErr w:type="gramStart"/>
            <w:r w:rsidRPr="007A1928">
              <w:rPr>
                <w:rFonts w:ascii="Times New Roman" w:eastAsia="仿宋_GB2312" w:hAnsi="Times New Roman" w:cs="方正仿宋简体" w:hint="eastAsia"/>
                <w:sz w:val="28"/>
                <w:szCs w:val="28"/>
                <w:lang w:bidi="ar"/>
              </w:rPr>
              <w:t>浩</w:t>
            </w:r>
            <w:proofErr w:type="gramEnd"/>
          </w:p>
        </w:tc>
      </w:tr>
      <w:tr w:rsidR="00A17E92" w:rsidRPr="007A1928" w:rsidTr="00E07DD3">
        <w:trPr>
          <w:trHeight w:val="2041"/>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10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第一届全国法学学生“东放明杯”模拟立法大赛</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一等奖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bidi="ar"/>
              </w:rPr>
              <w:t>2022</w:t>
            </w:r>
            <w:r w:rsidRPr="007A1928">
              <w:rPr>
                <w:rFonts w:ascii="Times New Roman" w:eastAsia="仿宋_GB2312" w:hAnsi="Times New Roman" w:cs="方正仿宋简体" w:hint="eastAsia"/>
                <w:sz w:val="28"/>
                <w:szCs w:val="28"/>
                <w:lang w:eastAsia="zh-Hans" w:bidi="ar"/>
              </w:rPr>
              <w:t>.11</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pacing w:val="-4"/>
                <w:sz w:val="28"/>
                <w:szCs w:val="28"/>
                <w:lang w:eastAsia="zh-Hans" w:bidi="ar"/>
              </w:rPr>
            </w:pPr>
            <w:r w:rsidRPr="007A1928">
              <w:rPr>
                <w:rFonts w:ascii="Times New Roman" w:eastAsia="仿宋_GB2312" w:hAnsi="Times New Roman" w:cs="方正仿宋简体" w:hint="eastAsia"/>
                <w:spacing w:val="-4"/>
                <w:sz w:val="28"/>
                <w:szCs w:val="28"/>
                <w:lang w:eastAsia="zh-Hans" w:bidi="ar"/>
              </w:rPr>
              <w:t>中国法学会</w:t>
            </w:r>
            <w:r w:rsidR="007A1928">
              <w:rPr>
                <w:rFonts w:ascii="Times New Roman" w:eastAsia="仿宋_GB2312" w:hAnsi="Times New Roman" w:cs="方正仿宋简体"/>
                <w:spacing w:val="-4"/>
                <w:sz w:val="28"/>
                <w:szCs w:val="28"/>
                <w:lang w:bidi="ar"/>
              </w:rPr>
              <w:br/>
            </w:r>
            <w:r w:rsidRPr="007A1928">
              <w:rPr>
                <w:rFonts w:ascii="Times New Roman" w:eastAsia="仿宋_GB2312" w:hAnsi="Times New Roman" w:cs="方正仿宋简体" w:hint="eastAsia"/>
                <w:spacing w:val="-4"/>
                <w:sz w:val="28"/>
                <w:szCs w:val="28"/>
                <w:lang w:eastAsia="zh-Hans" w:bidi="ar"/>
              </w:rPr>
              <w:t>立法学研究会</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学会</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胡薷月、欧阳琦、梁林</w:t>
            </w:r>
            <w:r w:rsidRPr="007A1928">
              <w:rPr>
                <w:rFonts w:ascii="Times New Roman" w:eastAsia="宋体" w:hAnsi="Times New Roman" w:cs="宋体" w:hint="eastAsia"/>
                <w:sz w:val="28"/>
                <w:szCs w:val="28"/>
                <w:lang w:eastAsia="zh-Hans" w:bidi="ar"/>
              </w:rPr>
              <w:t>姸</w:t>
            </w:r>
            <w:r w:rsidRPr="007A1928">
              <w:rPr>
                <w:rFonts w:ascii="Times New Roman" w:eastAsia="仿宋_GB2312" w:hAnsi="Times New Roman" w:cs="仿宋_GB2312" w:hint="eastAsia"/>
                <w:sz w:val="28"/>
                <w:szCs w:val="28"/>
                <w:lang w:eastAsia="zh-Hans" w:bidi="ar"/>
              </w:rPr>
              <w:t>、黄诗琦</w:t>
            </w:r>
          </w:p>
        </w:tc>
      </w:tr>
      <w:tr w:rsidR="00A17E92" w:rsidRPr="007A1928" w:rsidTr="00E07DD3">
        <w:trPr>
          <w:trHeight w:val="2041"/>
          <w:jc w:val="center"/>
        </w:trPr>
        <w:tc>
          <w:tcPr>
            <w:tcW w:w="4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11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DD5972">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第一届全国法学学生“东放明杯”模拟立法大赛</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3138B1" w:rsidP="004A5819">
            <w:pPr>
              <w:adjustRightInd w:val="0"/>
              <w:snapToGrid w:val="0"/>
              <w:spacing w:before="60" w:after="60"/>
              <w:jc w:val="center"/>
              <w:rPr>
                <w:rFonts w:ascii="Times New Roman" w:eastAsia="仿宋_GB2312" w:hAnsi="Times New Roman" w:cs="方正仿宋简体"/>
                <w:sz w:val="28"/>
                <w:szCs w:val="28"/>
                <w:lang w:bidi="ar"/>
              </w:rPr>
            </w:pPr>
          </w:p>
        </w:tc>
        <w:tc>
          <w:tcPr>
            <w:tcW w:w="1061"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二等奖</w:t>
            </w:r>
          </w:p>
        </w:tc>
        <w:tc>
          <w:tcPr>
            <w:tcW w:w="952" w:type="dxa"/>
            <w:tcBorders>
              <w:top w:val="single" w:sz="4" w:space="0" w:color="auto"/>
              <w:left w:val="single" w:sz="4" w:space="0" w:color="auto"/>
              <w:bottom w:val="single" w:sz="4" w:space="0" w:color="auto"/>
              <w:right w:val="single" w:sz="4" w:space="0" w:color="auto"/>
              <w:tl2br w:val="nil"/>
              <w:tr2bl w:val="nil"/>
            </w:tcBorders>
            <w:vAlign w:val="center"/>
          </w:tcPr>
          <w:p w:rsidR="007A1928" w:rsidRDefault="00752797" w:rsidP="004A5819">
            <w:pPr>
              <w:adjustRightInd w:val="0"/>
              <w:snapToGrid w:val="0"/>
              <w:spacing w:before="60" w:after="60"/>
              <w:jc w:val="center"/>
              <w:rPr>
                <w:rFonts w:ascii="Times New Roman" w:eastAsia="仿宋_GB2312" w:hAnsi="Times New Roman" w:cs="方正仿宋简体"/>
                <w:sz w:val="28"/>
                <w:szCs w:val="28"/>
                <w:lang w:bidi="ar"/>
              </w:rPr>
            </w:pPr>
            <w:r w:rsidRPr="007A1928">
              <w:rPr>
                <w:rFonts w:ascii="Times New Roman" w:eastAsia="仿宋_GB2312" w:hAnsi="Times New Roman" w:cs="方正仿宋简体" w:hint="eastAsia"/>
                <w:sz w:val="28"/>
                <w:szCs w:val="28"/>
                <w:lang w:bidi="ar"/>
              </w:rPr>
              <w:t>2022</w:t>
            </w:r>
            <w:r w:rsidRPr="007A1928">
              <w:rPr>
                <w:rFonts w:ascii="Times New Roman" w:eastAsia="仿宋_GB2312" w:hAnsi="Times New Roman" w:cs="方正仿宋简体" w:hint="eastAsia"/>
                <w:sz w:val="28"/>
                <w:szCs w:val="28"/>
                <w:lang w:eastAsia="zh-Hans" w:bidi="ar"/>
              </w:rPr>
              <w:t>.</w:t>
            </w:r>
          </w:p>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11</w:t>
            </w:r>
          </w:p>
        </w:tc>
        <w:tc>
          <w:tcPr>
            <w:tcW w:w="1707"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spacing w:val="-4"/>
                <w:sz w:val="28"/>
                <w:szCs w:val="28"/>
                <w:lang w:eastAsia="zh-Hans" w:bidi="ar"/>
              </w:rPr>
            </w:pPr>
            <w:r w:rsidRPr="007A1928">
              <w:rPr>
                <w:rFonts w:ascii="Times New Roman" w:eastAsia="仿宋_GB2312" w:hAnsi="Times New Roman" w:cs="方正仿宋简体" w:hint="eastAsia"/>
                <w:spacing w:val="-4"/>
                <w:sz w:val="28"/>
                <w:szCs w:val="28"/>
                <w:lang w:eastAsia="zh-Hans" w:bidi="ar"/>
              </w:rPr>
              <w:t>中国法学会</w:t>
            </w:r>
            <w:r w:rsidR="007A1928">
              <w:rPr>
                <w:rFonts w:ascii="Times New Roman" w:eastAsia="仿宋_GB2312" w:hAnsi="Times New Roman" w:cs="方正仿宋简体"/>
                <w:spacing w:val="-4"/>
                <w:sz w:val="28"/>
                <w:szCs w:val="28"/>
                <w:lang w:bidi="ar"/>
              </w:rPr>
              <w:br/>
            </w:r>
            <w:r w:rsidRPr="007A1928">
              <w:rPr>
                <w:rFonts w:ascii="Times New Roman" w:eastAsia="仿宋_GB2312" w:hAnsi="Times New Roman" w:cs="方正仿宋简体" w:hint="eastAsia"/>
                <w:spacing w:val="-4"/>
                <w:sz w:val="28"/>
                <w:szCs w:val="28"/>
                <w:lang w:eastAsia="zh-Hans" w:bidi="ar"/>
              </w:rPr>
              <w:t>立法学研究会</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学会</w:t>
            </w:r>
          </w:p>
        </w:tc>
        <w:tc>
          <w:tcPr>
            <w:tcW w:w="1208" w:type="dxa"/>
            <w:tcBorders>
              <w:top w:val="single" w:sz="4" w:space="0" w:color="auto"/>
              <w:left w:val="single" w:sz="4" w:space="0" w:color="auto"/>
              <w:bottom w:val="single" w:sz="4" w:space="0" w:color="auto"/>
              <w:right w:val="single" w:sz="4" w:space="0" w:color="auto"/>
              <w:tl2br w:val="nil"/>
              <w:tr2bl w:val="nil"/>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sz w:val="28"/>
                <w:szCs w:val="28"/>
                <w:lang w:eastAsia="zh-Hans" w:bidi="ar"/>
              </w:rPr>
            </w:pPr>
            <w:r w:rsidRPr="007A1928">
              <w:rPr>
                <w:rFonts w:ascii="Times New Roman" w:eastAsia="仿宋_GB2312" w:hAnsi="Times New Roman" w:cs="方正仿宋简体" w:hint="eastAsia"/>
                <w:sz w:val="28"/>
                <w:szCs w:val="28"/>
                <w:lang w:eastAsia="zh-Hans" w:bidi="ar"/>
              </w:rPr>
              <w:t>胡婷婷、龚宏霖、林思奇、李</w:t>
            </w:r>
            <w:r w:rsidR="007A1928">
              <w:rPr>
                <w:rFonts w:ascii="Times New Roman" w:eastAsia="仿宋_GB2312" w:hAnsi="Times New Roman" w:cs="方正仿宋简体" w:hint="eastAsia"/>
                <w:sz w:val="28"/>
                <w:szCs w:val="28"/>
                <w:lang w:bidi="ar"/>
              </w:rPr>
              <w:t xml:space="preserve">  </w:t>
            </w:r>
            <w:r w:rsidRPr="007A1928">
              <w:rPr>
                <w:rFonts w:ascii="Times New Roman" w:eastAsia="仿宋_GB2312" w:hAnsi="Times New Roman" w:cs="方正仿宋简体" w:hint="eastAsia"/>
                <w:sz w:val="28"/>
                <w:szCs w:val="28"/>
                <w:lang w:eastAsia="zh-Hans" w:bidi="ar"/>
              </w:rPr>
              <w:t>强、</w:t>
            </w:r>
            <w:r w:rsidR="007A1928">
              <w:rPr>
                <w:rFonts w:ascii="Times New Roman" w:eastAsia="仿宋_GB2312" w:hAnsi="Times New Roman" w:cs="方正仿宋简体"/>
                <w:sz w:val="28"/>
                <w:szCs w:val="28"/>
                <w:lang w:bidi="ar"/>
              </w:rPr>
              <w:br/>
            </w:r>
            <w:r w:rsidRPr="007A1928">
              <w:rPr>
                <w:rFonts w:ascii="Times New Roman" w:eastAsia="仿宋_GB2312" w:hAnsi="Times New Roman" w:cs="方正仿宋简体" w:hint="eastAsia"/>
                <w:sz w:val="28"/>
                <w:szCs w:val="28"/>
                <w:lang w:eastAsia="zh-Hans" w:bidi="ar"/>
              </w:rPr>
              <w:t>梁城广</w:t>
            </w:r>
          </w:p>
        </w:tc>
      </w:tr>
    </w:tbl>
    <w:p w:rsidR="003138B1" w:rsidRPr="007A1928" w:rsidRDefault="00752797" w:rsidP="00710CBA">
      <w:pPr>
        <w:ind w:firstLineChars="200" w:firstLine="640"/>
        <w:rPr>
          <w:rFonts w:ascii="Times New Roman" w:eastAsia="仿宋_GB2312" w:hAnsi="Times New Roman" w:cs="宋体"/>
          <w:bCs/>
          <w:sz w:val="32"/>
          <w:szCs w:val="32"/>
        </w:rPr>
      </w:pPr>
      <w:r w:rsidRPr="007A1928">
        <w:rPr>
          <w:rFonts w:ascii="Times New Roman" w:eastAsia="仿宋_GB2312" w:hAnsi="Times New Roman" w:cs="宋体" w:hint="eastAsia"/>
          <w:bCs/>
          <w:sz w:val="32"/>
          <w:szCs w:val="32"/>
        </w:rPr>
        <w:t>综合能力方面，</w:t>
      </w:r>
      <w:r w:rsidRPr="007A1928">
        <w:rPr>
          <w:rFonts w:ascii="Times New Roman" w:eastAsia="仿宋_GB2312" w:hAnsi="Times New Roman" w:cs="宋体" w:hint="eastAsia"/>
          <w:bCs/>
          <w:sz w:val="32"/>
          <w:szCs w:val="32"/>
        </w:rPr>
        <w:t>2022</w:t>
      </w:r>
      <w:r w:rsidRPr="007A1928">
        <w:rPr>
          <w:rFonts w:ascii="Times New Roman" w:eastAsia="仿宋_GB2312" w:hAnsi="Times New Roman" w:cs="宋体" w:hint="eastAsia"/>
          <w:bCs/>
          <w:sz w:val="32"/>
          <w:szCs w:val="32"/>
        </w:rPr>
        <w:t>年，学部共</w:t>
      </w:r>
      <w:r w:rsidRPr="007A1928">
        <w:rPr>
          <w:rFonts w:ascii="Times New Roman" w:eastAsia="仿宋_GB2312" w:hAnsi="Times New Roman" w:cs="宋体" w:hint="eastAsia"/>
          <w:bCs/>
          <w:sz w:val="32"/>
          <w:szCs w:val="32"/>
        </w:rPr>
        <w:t>186</w:t>
      </w:r>
      <w:r w:rsidRPr="007A1928">
        <w:rPr>
          <w:rFonts w:ascii="Times New Roman" w:eastAsia="仿宋_GB2312" w:hAnsi="Times New Roman" w:cs="宋体" w:hint="eastAsia"/>
          <w:bCs/>
          <w:sz w:val="32"/>
          <w:szCs w:val="32"/>
        </w:rPr>
        <w:t>人取得法律职业资格证，</w:t>
      </w:r>
      <w:r w:rsidRPr="007A1928">
        <w:rPr>
          <w:rFonts w:ascii="Times New Roman" w:eastAsia="仿宋_GB2312" w:hAnsi="Times New Roman" w:cs="宋体" w:hint="eastAsia"/>
          <w:bCs/>
          <w:sz w:val="32"/>
          <w:szCs w:val="32"/>
        </w:rPr>
        <w:t>19</w:t>
      </w:r>
      <w:r w:rsidRPr="007A1928">
        <w:rPr>
          <w:rFonts w:ascii="Times New Roman" w:eastAsia="仿宋_GB2312" w:hAnsi="Times New Roman" w:cs="宋体" w:hint="eastAsia"/>
          <w:bCs/>
          <w:sz w:val="32"/>
          <w:szCs w:val="32"/>
        </w:rPr>
        <w:t>人取得教师资格证，</w:t>
      </w:r>
      <w:r w:rsidRPr="007A1928">
        <w:rPr>
          <w:rFonts w:ascii="Times New Roman" w:eastAsia="仿宋_GB2312" w:hAnsi="Times New Roman" w:cs="宋体" w:hint="eastAsia"/>
          <w:bCs/>
          <w:sz w:val="32"/>
          <w:szCs w:val="32"/>
        </w:rPr>
        <w:t>5</w:t>
      </w:r>
      <w:r w:rsidRPr="007A1928">
        <w:rPr>
          <w:rFonts w:ascii="Times New Roman" w:eastAsia="仿宋_GB2312" w:hAnsi="Times New Roman" w:cs="宋体" w:hint="eastAsia"/>
          <w:bCs/>
          <w:sz w:val="32"/>
          <w:szCs w:val="32"/>
        </w:rPr>
        <w:t>人取得专利代理师资格证，</w:t>
      </w:r>
      <w:r w:rsidRPr="007A1928">
        <w:rPr>
          <w:rFonts w:ascii="Times New Roman" w:eastAsia="仿宋_GB2312" w:hAnsi="Times New Roman" w:cs="宋体" w:hint="eastAsia"/>
          <w:bCs/>
          <w:sz w:val="32"/>
          <w:szCs w:val="32"/>
        </w:rPr>
        <w:t>1</w:t>
      </w:r>
      <w:r w:rsidRPr="007A1928">
        <w:rPr>
          <w:rFonts w:ascii="Times New Roman" w:eastAsia="仿宋_GB2312" w:hAnsi="Times New Roman" w:cs="宋体" w:hint="eastAsia"/>
          <w:bCs/>
          <w:sz w:val="32"/>
          <w:szCs w:val="32"/>
        </w:rPr>
        <w:t>人取得证券从业资格证，学生们全面发展，彰显出学位授权</w:t>
      </w:r>
      <w:proofErr w:type="gramStart"/>
      <w:r w:rsidRPr="007A1928">
        <w:rPr>
          <w:rFonts w:ascii="Times New Roman" w:eastAsia="仿宋_GB2312" w:hAnsi="Times New Roman" w:cs="宋体" w:hint="eastAsia"/>
          <w:bCs/>
          <w:sz w:val="32"/>
          <w:szCs w:val="32"/>
        </w:rPr>
        <w:t>点人才</w:t>
      </w:r>
      <w:proofErr w:type="gramEnd"/>
      <w:r w:rsidRPr="007A1928">
        <w:rPr>
          <w:rFonts w:ascii="Times New Roman" w:eastAsia="仿宋_GB2312" w:hAnsi="Times New Roman" w:cs="宋体" w:hint="eastAsia"/>
          <w:bCs/>
          <w:sz w:val="32"/>
          <w:szCs w:val="32"/>
        </w:rPr>
        <w:t>培养的</w:t>
      </w:r>
      <w:proofErr w:type="gramStart"/>
      <w:r w:rsidRPr="007A1928">
        <w:rPr>
          <w:rFonts w:ascii="Times New Roman" w:eastAsia="仿宋_GB2312" w:hAnsi="Times New Roman" w:cs="宋体" w:hint="eastAsia"/>
          <w:bCs/>
          <w:sz w:val="32"/>
          <w:szCs w:val="32"/>
        </w:rPr>
        <w:t>卓越成效</w:t>
      </w:r>
      <w:proofErr w:type="gramEnd"/>
      <w:r w:rsidRPr="007A1928">
        <w:rPr>
          <w:rFonts w:ascii="Times New Roman" w:eastAsia="仿宋_GB2312" w:hAnsi="Times New Roman" w:cs="宋体" w:hint="eastAsia"/>
          <w:bCs/>
          <w:sz w:val="32"/>
          <w:szCs w:val="32"/>
        </w:rPr>
        <w:t>与综合性特色。</w:t>
      </w:r>
    </w:p>
    <w:p w:rsidR="003138B1" w:rsidRPr="007A1928" w:rsidRDefault="00752797" w:rsidP="00E07DD3">
      <w:pPr>
        <w:spacing w:afterLines="30" w:after="93"/>
        <w:ind w:firstLineChars="200" w:firstLine="640"/>
        <w:rPr>
          <w:rFonts w:ascii="Times New Roman" w:eastAsia="仿宋_GB2312" w:hAnsi="Times New Roman" w:cs="宋体"/>
          <w:bCs/>
          <w:color w:val="000000"/>
          <w:sz w:val="32"/>
          <w:szCs w:val="32"/>
        </w:rPr>
      </w:pPr>
      <w:proofErr w:type="gramStart"/>
      <w:r w:rsidRPr="007A1928">
        <w:rPr>
          <w:rFonts w:ascii="Times New Roman" w:eastAsia="仿宋_GB2312" w:hAnsi="Times New Roman" w:cs="宋体" w:hint="eastAsia"/>
          <w:bCs/>
          <w:color w:val="000000"/>
          <w:sz w:val="32"/>
          <w:szCs w:val="32"/>
        </w:rPr>
        <w:t>在奖助学金</w:t>
      </w:r>
      <w:proofErr w:type="gramEnd"/>
      <w:r w:rsidRPr="007A1928">
        <w:rPr>
          <w:rFonts w:ascii="Times New Roman" w:eastAsia="仿宋_GB2312" w:hAnsi="Times New Roman" w:cs="宋体" w:hint="eastAsia"/>
          <w:bCs/>
          <w:color w:val="000000"/>
          <w:sz w:val="32"/>
          <w:szCs w:val="32"/>
        </w:rPr>
        <w:t>方面，本学位授权点学生</w:t>
      </w:r>
      <w:proofErr w:type="gramStart"/>
      <w:r w:rsidRPr="007A1928">
        <w:rPr>
          <w:rFonts w:ascii="Times New Roman" w:eastAsia="仿宋_GB2312" w:hAnsi="Times New Roman" w:cs="宋体" w:hint="eastAsia"/>
          <w:bCs/>
          <w:color w:val="000000"/>
          <w:sz w:val="32"/>
          <w:szCs w:val="32"/>
        </w:rPr>
        <w:t>也成果</w:t>
      </w:r>
      <w:proofErr w:type="gramEnd"/>
      <w:r w:rsidRPr="007A1928">
        <w:rPr>
          <w:rFonts w:ascii="Times New Roman" w:eastAsia="仿宋_GB2312" w:hAnsi="Times New Roman" w:cs="宋体" w:hint="eastAsia"/>
          <w:bCs/>
          <w:color w:val="000000"/>
          <w:sz w:val="32"/>
          <w:szCs w:val="32"/>
        </w:rPr>
        <w:t>斐然，</w:t>
      </w:r>
      <w:r w:rsidRPr="007A1928">
        <w:rPr>
          <w:rFonts w:ascii="Times New Roman" w:eastAsia="仿宋_GB2312" w:hAnsi="Times New Roman" w:cs="宋体" w:hint="eastAsia"/>
          <w:bCs/>
          <w:color w:val="000000"/>
          <w:sz w:val="32"/>
          <w:szCs w:val="32"/>
        </w:rPr>
        <w:t>2022</w:t>
      </w:r>
      <w:r w:rsidRPr="007A1928">
        <w:rPr>
          <w:rFonts w:ascii="Times New Roman" w:eastAsia="仿宋_GB2312" w:hAnsi="Times New Roman" w:cs="宋体" w:hint="eastAsia"/>
          <w:bCs/>
          <w:color w:val="000000"/>
          <w:sz w:val="32"/>
          <w:szCs w:val="32"/>
        </w:rPr>
        <w:t>年共有</w:t>
      </w:r>
      <w:r w:rsidRPr="007A1928">
        <w:rPr>
          <w:rFonts w:ascii="Times New Roman" w:eastAsia="仿宋_GB2312" w:hAnsi="Times New Roman" w:cs="宋体" w:hint="eastAsia"/>
          <w:bCs/>
          <w:color w:val="000000"/>
          <w:sz w:val="32"/>
          <w:szCs w:val="32"/>
        </w:rPr>
        <w:t>2</w:t>
      </w:r>
      <w:r w:rsidRPr="007A1928">
        <w:rPr>
          <w:rFonts w:ascii="Times New Roman" w:eastAsia="仿宋_GB2312" w:hAnsi="Times New Roman" w:cs="宋体" w:hint="eastAsia"/>
          <w:bCs/>
          <w:color w:val="000000"/>
          <w:sz w:val="32"/>
          <w:szCs w:val="32"/>
        </w:rPr>
        <w:t>名博士生获得国家奖学金、</w:t>
      </w:r>
      <w:r w:rsidRPr="007A1928">
        <w:rPr>
          <w:rFonts w:ascii="Times New Roman" w:eastAsia="仿宋_GB2312" w:hAnsi="Times New Roman" w:cs="宋体" w:hint="eastAsia"/>
          <w:bCs/>
          <w:color w:val="000000"/>
          <w:sz w:val="32"/>
          <w:szCs w:val="32"/>
        </w:rPr>
        <w:t>68</w:t>
      </w:r>
      <w:r w:rsidRPr="007A1928">
        <w:rPr>
          <w:rFonts w:ascii="Times New Roman" w:eastAsia="仿宋_GB2312" w:hAnsi="Times New Roman" w:cs="宋体" w:hint="eastAsia"/>
          <w:bCs/>
          <w:color w:val="000000"/>
          <w:sz w:val="32"/>
          <w:szCs w:val="32"/>
        </w:rPr>
        <w:t>名博士获得学业奖学金、</w:t>
      </w:r>
      <w:r w:rsidRPr="007A1928">
        <w:rPr>
          <w:rFonts w:ascii="Times New Roman" w:eastAsia="仿宋_GB2312" w:hAnsi="Times New Roman" w:cs="宋体" w:hint="eastAsia"/>
          <w:bCs/>
          <w:color w:val="000000"/>
          <w:sz w:val="32"/>
          <w:szCs w:val="32"/>
        </w:rPr>
        <w:t>126</w:t>
      </w:r>
      <w:r w:rsidRPr="007A1928">
        <w:rPr>
          <w:rFonts w:ascii="Times New Roman" w:eastAsia="仿宋_GB2312" w:hAnsi="Times New Roman" w:cs="宋体" w:hint="eastAsia"/>
          <w:bCs/>
          <w:color w:val="000000"/>
          <w:sz w:val="32"/>
          <w:szCs w:val="32"/>
        </w:rPr>
        <w:t>位博士生获得国家助学金、</w:t>
      </w:r>
      <w:r w:rsidRPr="007A1928">
        <w:rPr>
          <w:rFonts w:ascii="Times New Roman" w:eastAsia="仿宋_GB2312" w:hAnsi="Times New Roman" w:cs="宋体" w:hint="eastAsia"/>
          <w:bCs/>
          <w:color w:val="000000"/>
          <w:sz w:val="32"/>
          <w:szCs w:val="32"/>
        </w:rPr>
        <w:t>4</w:t>
      </w:r>
      <w:r w:rsidRPr="007A1928">
        <w:rPr>
          <w:rFonts w:ascii="Times New Roman" w:eastAsia="仿宋_GB2312" w:hAnsi="Times New Roman" w:cs="宋体" w:hint="eastAsia"/>
          <w:bCs/>
          <w:color w:val="000000"/>
          <w:sz w:val="32"/>
          <w:szCs w:val="32"/>
        </w:rPr>
        <w:t>位博士获得校长奖学金、</w:t>
      </w:r>
      <w:r w:rsidRPr="007A1928">
        <w:rPr>
          <w:rFonts w:ascii="Times New Roman" w:eastAsia="仿宋_GB2312" w:hAnsi="Times New Roman" w:cs="宋体" w:hint="eastAsia"/>
          <w:bCs/>
          <w:color w:val="000000"/>
          <w:sz w:val="32"/>
          <w:szCs w:val="32"/>
        </w:rPr>
        <w:t>1</w:t>
      </w:r>
      <w:r w:rsidRPr="007A1928">
        <w:rPr>
          <w:rFonts w:ascii="Times New Roman" w:eastAsia="仿宋_GB2312" w:hAnsi="Times New Roman" w:cs="宋体" w:hint="eastAsia"/>
          <w:bCs/>
          <w:color w:val="000000"/>
          <w:sz w:val="32"/>
          <w:szCs w:val="32"/>
        </w:rPr>
        <w:t>位博士获得伟人之托奖学金；硕士生获得奖助情况也十分可观。具体见下表：</w:t>
      </w:r>
    </w:p>
    <w:tbl>
      <w:tblPr>
        <w:tblW w:w="9553"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1559"/>
        <w:gridCol w:w="993"/>
        <w:gridCol w:w="2409"/>
        <w:gridCol w:w="1734"/>
      </w:tblGrid>
      <w:tr w:rsidR="003138B1" w:rsidRPr="007A1928" w:rsidTr="007A1928">
        <w:trPr>
          <w:tblHeader/>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lastRenderedPageBreak/>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资助类型</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年度</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总金额（万元）</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资助学生数</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国家奖学金（博士）</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奖学金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6</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国家助学金（博士）</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助学金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126</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126</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学业奖学金（博士）</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奖学金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widowControl/>
              <w:jc w:val="center"/>
              <w:rPr>
                <w:rFonts w:ascii="Times New Roman" w:eastAsia="仿宋_GB2312" w:hAnsi="Times New Roman" w:cs="宋体"/>
                <w:kern w:val="0"/>
                <w:sz w:val="28"/>
                <w:szCs w:val="28"/>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122.4</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68</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校长奖（博士）</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奖学金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0.5</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4</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伟人之托（博士）</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奖学金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1.0</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国家奖学金（学硕）</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奖学金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12</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6</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国家助学金（学硕）</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助学金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207.3</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691</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学业奖学金（学硕）</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奖学金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widowControl/>
              <w:jc w:val="center"/>
              <w:rPr>
                <w:rFonts w:ascii="Times New Roman" w:eastAsia="仿宋_GB2312" w:hAnsi="Times New Roman" w:cs="宋体"/>
                <w:kern w:val="0"/>
                <w:sz w:val="28"/>
                <w:szCs w:val="28"/>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181.3</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344</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校长奖（学硕）</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奖学金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0.4</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4</w:t>
            </w:r>
          </w:p>
        </w:tc>
      </w:tr>
      <w:tr w:rsidR="003138B1" w:rsidRPr="007A1928" w:rsidTr="007A1928">
        <w:trPr>
          <w:trHeight w:val="224"/>
          <w:jc w:val="center"/>
        </w:trPr>
        <w:tc>
          <w:tcPr>
            <w:tcW w:w="2858"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伟人之托（学硕）</w:t>
            </w:r>
          </w:p>
        </w:tc>
        <w:tc>
          <w:tcPr>
            <w:tcW w:w="155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奖学金</w:t>
            </w:r>
          </w:p>
        </w:tc>
        <w:tc>
          <w:tcPr>
            <w:tcW w:w="993"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rsidP="004A5819">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2022</w:t>
            </w:r>
          </w:p>
        </w:tc>
        <w:tc>
          <w:tcPr>
            <w:tcW w:w="2409"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0.5</w:t>
            </w:r>
          </w:p>
        </w:tc>
        <w:tc>
          <w:tcPr>
            <w:tcW w:w="1734" w:type="dxa"/>
            <w:tcBorders>
              <w:top w:val="single" w:sz="4" w:space="0" w:color="auto"/>
              <w:left w:val="single" w:sz="4" w:space="0" w:color="auto"/>
              <w:bottom w:val="single" w:sz="4" w:space="0" w:color="auto"/>
              <w:right w:val="single" w:sz="4" w:space="0" w:color="auto"/>
            </w:tcBorders>
            <w:vAlign w:val="center"/>
          </w:tcPr>
          <w:p w:rsidR="003138B1" w:rsidRPr="007A1928" w:rsidRDefault="00752797">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w:t>
            </w:r>
          </w:p>
        </w:tc>
      </w:tr>
    </w:tbl>
    <w:p w:rsidR="003138B1" w:rsidRPr="007A1928" w:rsidRDefault="00752797" w:rsidP="007A1928">
      <w:pPr>
        <w:pStyle w:val="a6"/>
        <w:spacing w:beforeLines="30" w:before="93"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毕业生成就方面，</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年，学部共有</w:t>
      </w:r>
      <w:r w:rsidRPr="007A1928">
        <w:rPr>
          <w:rFonts w:ascii="Times New Roman" w:eastAsia="仿宋_GB2312" w:hAnsi="Times New Roman" w:cs="宋体" w:hint="eastAsia"/>
          <w:sz w:val="32"/>
          <w:szCs w:val="32"/>
        </w:rPr>
        <w:t>4</w:t>
      </w:r>
      <w:r w:rsidRPr="007A1928">
        <w:rPr>
          <w:rFonts w:ascii="Times New Roman" w:eastAsia="仿宋_GB2312" w:hAnsi="Times New Roman" w:cs="宋体" w:hint="eastAsia"/>
          <w:sz w:val="32"/>
          <w:szCs w:val="32"/>
        </w:rPr>
        <w:t>名硕士毕业生获得湘潭大学优秀硕士学位论文，</w:t>
      </w:r>
      <w:r w:rsidRPr="007A1928">
        <w:rPr>
          <w:rFonts w:ascii="Times New Roman" w:eastAsia="仿宋_GB2312" w:hAnsi="Times New Roman" w:cs="宋体" w:hint="eastAsia"/>
          <w:sz w:val="32"/>
          <w:szCs w:val="32"/>
        </w:rPr>
        <w:t>1</w:t>
      </w:r>
      <w:r w:rsidRPr="007A1928">
        <w:rPr>
          <w:rFonts w:ascii="Times New Roman" w:eastAsia="仿宋_GB2312" w:hAnsi="Times New Roman" w:cs="宋体" w:hint="eastAsia"/>
          <w:sz w:val="32"/>
          <w:szCs w:val="32"/>
        </w:rPr>
        <w:t>名博士毕业生获得湘潭大学优秀博士学位论文。</w:t>
      </w:r>
    </w:p>
    <w:p w:rsidR="003138B1" w:rsidRPr="007A1928" w:rsidRDefault="00752797" w:rsidP="008C0371">
      <w:pPr>
        <w:keepNext/>
        <w:ind w:firstLineChars="200" w:firstLine="643"/>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1.7.5</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学术活动丰富，影响力日渐扩大</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w:t>
      </w:r>
      <w:r w:rsidRPr="007A1928">
        <w:rPr>
          <w:rFonts w:ascii="Times New Roman" w:eastAsia="仿宋_GB2312" w:hAnsi="Times New Roman" w:cs="宋体" w:hint="eastAsia"/>
          <w:sz w:val="32"/>
          <w:szCs w:val="32"/>
        </w:rPr>
        <w:t>11</w:t>
      </w:r>
      <w:r w:rsidRPr="007A1928">
        <w:rPr>
          <w:rFonts w:ascii="Times New Roman" w:eastAsia="仿宋_GB2312" w:hAnsi="Times New Roman" w:cs="宋体" w:hint="eastAsia"/>
          <w:sz w:val="32"/>
          <w:szCs w:val="32"/>
        </w:rPr>
        <w:t>月</w:t>
      </w:r>
      <w:r w:rsidRPr="007A1928">
        <w:rPr>
          <w:rFonts w:ascii="Times New Roman" w:eastAsia="仿宋_GB2312" w:hAnsi="Times New Roman" w:cs="宋体" w:hint="eastAsia"/>
          <w:sz w:val="32"/>
          <w:szCs w:val="32"/>
        </w:rPr>
        <w:t>26</w:t>
      </w:r>
      <w:r w:rsidRPr="007A1928">
        <w:rPr>
          <w:rFonts w:ascii="Times New Roman" w:eastAsia="仿宋_GB2312" w:hAnsi="Times New Roman" w:cs="宋体" w:hint="eastAsia"/>
          <w:sz w:val="32"/>
          <w:szCs w:val="32"/>
        </w:rPr>
        <w:t>日，由中国法学会财税法学研究会主办，湘潭大学法学院承办的第十二届中国财税法博士论坛成功召开。本届论坛主题为“税法条款中的法理与教义学分析”。来自武汉大学、中山大学、中南大学、湘潭大学、华东政法大学、西南政法大学、西北政法大学、浙江工商大学、首都经济贸易大学、辽宁大学、华南理工大学、江西财经大学、国家税务总局税务干部学院等高校数百位学者、博士生以及《法学杂志》《税务研究》《南京社会科学》《湖南科技大学学报》等期刊社的专家参加本届论坛。</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lastRenderedPageBreak/>
        <w:t>2022</w:t>
      </w:r>
      <w:r w:rsidRPr="007A1928">
        <w:rPr>
          <w:rFonts w:ascii="Times New Roman" w:eastAsia="仿宋_GB2312" w:hAnsi="Times New Roman" w:cs="宋体" w:hint="eastAsia"/>
          <w:sz w:val="32"/>
          <w:szCs w:val="32"/>
        </w:rPr>
        <w:t>年</w:t>
      </w:r>
      <w:r w:rsidRPr="007A1928">
        <w:rPr>
          <w:rFonts w:ascii="Times New Roman" w:eastAsia="仿宋_GB2312" w:hAnsi="Times New Roman" w:cs="宋体" w:hint="eastAsia"/>
          <w:sz w:val="32"/>
          <w:szCs w:val="32"/>
        </w:rPr>
        <w:t>12</w:t>
      </w:r>
      <w:r w:rsidRPr="007A1928">
        <w:rPr>
          <w:rFonts w:ascii="Times New Roman" w:eastAsia="仿宋_GB2312" w:hAnsi="Times New Roman" w:cs="宋体" w:hint="eastAsia"/>
          <w:sz w:val="32"/>
          <w:szCs w:val="32"/>
        </w:rPr>
        <w:t>月</w:t>
      </w:r>
      <w:r w:rsidRPr="007A1928">
        <w:rPr>
          <w:rFonts w:ascii="Times New Roman" w:eastAsia="仿宋_GB2312" w:hAnsi="Times New Roman" w:cs="宋体" w:hint="eastAsia"/>
          <w:sz w:val="32"/>
          <w:szCs w:val="32"/>
        </w:rPr>
        <w:t>24</w:t>
      </w:r>
      <w:r w:rsidRPr="007A1928">
        <w:rPr>
          <w:rFonts w:ascii="Times New Roman" w:eastAsia="仿宋_GB2312" w:hAnsi="Times New Roman" w:cs="宋体" w:hint="eastAsia"/>
          <w:sz w:val="32"/>
          <w:szCs w:val="32"/>
        </w:rPr>
        <w:t>日，第九届“湘江青年法治论坛”在线举行。本次论坛以“数字法治：理论、制度与实践”为主题，由湘潭大学法学学科研究生承办。来自山东大学、武汉大学、南京师范大学、东南大学、贵州大学、中国政法大学、厦门大学、湘潭大学等高校的优秀研究生与会进行学术分享，为中国数字法治的制度完善与理论发展贡献青年力量。</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w:t>
      </w:r>
      <w:r w:rsidRPr="007A1928">
        <w:rPr>
          <w:rFonts w:ascii="Times New Roman" w:eastAsia="仿宋_GB2312" w:hAnsi="Times New Roman" w:cs="宋体" w:hint="eastAsia"/>
          <w:sz w:val="32"/>
          <w:szCs w:val="32"/>
        </w:rPr>
        <w:t>11</w:t>
      </w:r>
      <w:r w:rsidRPr="007A1928">
        <w:rPr>
          <w:rFonts w:ascii="Times New Roman" w:eastAsia="仿宋_GB2312" w:hAnsi="Times New Roman" w:cs="宋体" w:hint="eastAsia"/>
          <w:sz w:val="32"/>
          <w:szCs w:val="32"/>
        </w:rPr>
        <w:t>月</w:t>
      </w:r>
      <w:r w:rsidRPr="007A1928">
        <w:rPr>
          <w:rFonts w:ascii="Times New Roman" w:eastAsia="仿宋_GB2312" w:hAnsi="Times New Roman" w:cs="宋体" w:hint="eastAsia"/>
          <w:sz w:val="32"/>
          <w:szCs w:val="32"/>
        </w:rPr>
        <w:t>25</w:t>
      </w:r>
      <w:r w:rsidRPr="007A1928">
        <w:rPr>
          <w:rFonts w:ascii="Times New Roman" w:eastAsia="仿宋_GB2312" w:hAnsi="Times New Roman" w:cs="宋体" w:hint="eastAsia"/>
          <w:sz w:val="32"/>
          <w:szCs w:val="32"/>
        </w:rPr>
        <w:t>日</w:t>
      </w:r>
      <w:r w:rsidR="007A1928" w:rsidRP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由湘潭大学法学学部团总支、研究生会承办的湘潭大学</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年“湘韵”研究生学术论坛法学学部专场在永雄楼一楼会议室成功举办。本次论坛以“良法促善治，助力新征程”为主题，吸引了学校多学科研究生参加。</w:t>
      </w:r>
      <w:r w:rsidRPr="007A1928">
        <w:rPr>
          <w:rFonts w:ascii="Times New Roman" w:eastAsia="仿宋_GB2312" w:hAnsi="Times New Roman" w:cs="宋体" w:hint="eastAsia"/>
          <w:sz w:val="32"/>
          <w:szCs w:val="32"/>
        </w:rPr>
        <w:t xml:space="preserve"> </w:t>
      </w:r>
    </w:p>
    <w:p w:rsidR="003138B1" w:rsidRPr="007A1928" w:rsidRDefault="00752797" w:rsidP="007A1928">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1.7.6</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就业率创新高</w:t>
      </w:r>
    </w:p>
    <w:tbl>
      <w:tblPr>
        <w:tblW w:w="5000" w:type="pct"/>
        <w:jc w:val="center"/>
        <w:tblLayout w:type="fixed"/>
        <w:tblLook w:val="04A0" w:firstRow="1" w:lastRow="0" w:firstColumn="1" w:lastColumn="0" w:noHBand="0" w:noVBand="1"/>
      </w:tblPr>
      <w:tblGrid>
        <w:gridCol w:w="487"/>
        <w:gridCol w:w="487"/>
        <w:gridCol w:w="626"/>
        <w:gridCol w:w="490"/>
        <w:gridCol w:w="490"/>
        <w:gridCol w:w="1037"/>
        <w:gridCol w:w="507"/>
        <w:gridCol w:w="490"/>
        <w:gridCol w:w="490"/>
        <w:gridCol w:w="490"/>
        <w:gridCol w:w="490"/>
        <w:gridCol w:w="490"/>
        <w:gridCol w:w="490"/>
        <w:gridCol w:w="490"/>
        <w:gridCol w:w="490"/>
        <w:gridCol w:w="484"/>
      </w:tblGrid>
      <w:tr w:rsidR="003138B1" w:rsidRPr="007A1928" w:rsidTr="00C0755F">
        <w:trPr>
          <w:trHeight w:val="2580"/>
          <w:jc w:val="center"/>
        </w:trPr>
        <w:tc>
          <w:tcPr>
            <w:tcW w:w="571" w:type="pct"/>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p>
        </w:tc>
        <w:tc>
          <w:tcPr>
            <w:tcW w:w="36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总人数</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就业人数</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未就业人数</w:t>
            </w:r>
          </w:p>
        </w:tc>
        <w:tc>
          <w:tcPr>
            <w:tcW w:w="608"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就业率</w:t>
            </w:r>
          </w:p>
        </w:tc>
        <w:tc>
          <w:tcPr>
            <w:tcW w:w="29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党政机关</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高等教育单位</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医疗卫生单位</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其他事业单位</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国有企业</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民营企业</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自主创业</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升学</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自由职业</w:t>
            </w:r>
          </w:p>
        </w:tc>
        <w:tc>
          <w:tcPr>
            <w:tcW w:w="284"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b/>
                <w:color w:val="000000"/>
                <w:kern w:val="0"/>
                <w:sz w:val="28"/>
                <w:szCs w:val="28"/>
                <w:lang w:bidi="ar"/>
              </w:rPr>
            </w:pPr>
            <w:r w:rsidRPr="007A1928">
              <w:rPr>
                <w:rFonts w:ascii="Times New Roman" w:eastAsia="仿宋_GB2312" w:hAnsi="Times New Roman" w:cs="方正仿宋简体" w:hint="eastAsia"/>
                <w:b/>
                <w:color w:val="000000"/>
                <w:kern w:val="0"/>
                <w:sz w:val="28"/>
                <w:szCs w:val="28"/>
                <w:lang w:bidi="ar"/>
              </w:rPr>
              <w:t>其他</w:t>
            </w:r>
          </w:p>
        </w:tc>
      </w:tr>
      <w:tr w:rsidR="003138B1" w:rsidRPr="007A1928" w:rsidTr="00C0755F">
        <w:trPr>
          <w:trHeight w:val="640"/>
          <w:jc w:val="center"/>
        </w:trPr>
        <w:tc>
          <w:tcPr>
            <w:tcW w:w="571" w:type="pct"/>
            <w:gridSpan w:val="2"/>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ind w:leftChars="-50" w:left="-105" w:rightChars="-50" w:right="-105"/>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全日制博士</w:t>
            </w:r>
          </w:p>
        </w:tc>
        <w:tc>
          <w:tcPr>
            <w:tcW w:w="36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18</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15</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3</w:t>
            </w:r>
          </w:p>
        </w:tc>
        <w:tc>
          <w:tcPr>
            <w:tcW w:w="608"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83.33%</w:t>
            </w:r>
          </w:p>
        </w:tc>
        <w:tc>
          <w:tcPr>
            <w:tcW w:w="29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11</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w:t>
            </w:r>
          </w:p>
        </w:tc>
        <w:tc>
          <w:tcPr>
            <w:tcW w:w="284"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r>
      <w:tr w:rsidR="003138B1" w:rsidRPr="007A1928" w:rsidTr="00C0755F">
        <w:trPr>
          <w:trHeight w:val="500"/>
          <w:jc w:val="center"/>
        </w:trPr>
        <w:tc>
          <w:tcPr>
            <w:tcW w:w="286"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全日制硕士</w:t>
            </w:r>
          </w:p>
        </w:tc>
        <w:tc>
          <w:tcPr>
            <w:tcW w:w="286"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roofErr w:type="gramStart"/>
            <w:r w:rsidRPr="007A1928">
              <w:rPr>
                <w:rFonts w:ascii="Times New Roman" w:eastAsia="仿宋_GB2312" w:hAnsi="Times New Roman" w:cs="方正仿宋简体" w:hint="eastAsia"/>
                <w:color w:val="000000"/>
                <w:kern w:val="0"/>
                <w:sz w:val="28"/>
                <w:szCs w:val="28"/>
                <w:lang w:bidi="ar"/>
              </w:rPr>
              <w:t>学硕</w:t>
            </w:r>
            <w:proofErr w:type="gramEnd"/>
          </w:p>
        </w:tc>
        <w:tc>
          <w:tcPr>
            <w:tcW w:w="36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106</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96</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10</w:t>
            </w:r>
          </w:p>
        </w:tc>
        <w:tc>
          <w:tcPr>
            <w:tcW w:w="608"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90.57%</w:t>
            </w:r>
          </w:p>
        </w:tc>
        <w:tc>
          <w:tcPr>
            <w:tcW w:w="29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18</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3</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2</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15</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39</w:t>
            </w: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c>
          <w:tcPr>
            <w:tcW w:w="287"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7</w:t>
            </w:r>
          </w:p>
        </w:tc>
        <w:tc>
          <w:tcPr>
            <w:tcW w:w="287" w:type="pct"/>
            <w:tcBorders>
              <w:top w:val="single" w:sz="8" w:space="0" w:color="000000"/>
              <w:left w:val="single" w:sz="8" w:space="0" w:color="000000"/>
              <w:bottom w:val="single" w:sz="8" w:space="0" w:color="000000"/>
              <w:right w:val="single" w:sz="8" w:space="0" w:color="000000"/>
              <w:tl2br w:val="nil"/>
              <w:tr2bl w:val="nil"/>
            </w:tcBorders>
            <w:vAlign w:val="center"/>
          </w:tcPr>
          <w:p w:rsidR="003138B1" w:rsidRPr="007A1928" w:rsidRDefault="00752797"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r w:rsidRPr="007A1928">
              <w:rPr>
                <w:rFonts w:ascii="Times New Roman" w:eastAsia="仿宋_GB2312" w:hAnsi="Times New Roman" w:cs="方正仿宋简体" w:hint="eastAsia"/>
                <w:color w:val="000000"/>
                <w:kern w:val="0"/>
                <w:sz w:val="28"/>
                <w:szCs w:val="28"/>
                <w:lang w:bidi="ar"/>
              </w:rPr>
              <w:t>12</w:t>
            </w:r>
          </w:p>
        </w:tc>
        <w:tc>
          <w:tcPr>
            <w:tcW w:w="284" w:type="pct"/>
            <w:tcBorders>
              <w:top w:val="nil"/>
              <w:left w:val="single" w:sz="8" w:space="0" w:color="000000"/>
              <w:bottom w:val="single" w:sz="8" w:space="0" w:color="000000"/>
              <w:right w:val="single" w:sz="8" w:space="0" w:color="000000"/>
              <w:tl2br w:val="nil"/>
              <w:tr2bl w:val="nil"/>
            </w:tcBorders>
            <w:vAlign w:val="center"/>
          </w:tcPr>
          <w:p w:rsidR="003138B1" w:rsidRPr="007A1928" w:rsidRDefault="003138B1" w:rsidP="007A1928">
            <w:pPr>
              <w:adjustRightInd w:val="0"/>
              <w:snapToGrid w:val="0"/>
              <w:spacing w:before="60" w:after="60"/>
              <w:jc w:val="center"/>
              <w:rPr>
                <w:rFonts w:ascii="Times New Roman" w:eastAsia="仿宋_GB2312" w:hAnsi="Times New Roman" w:cs="方正仿宋简体"/>
                <w:color w:val="000000"/>
                <w:kern w:val="0"/>
                <w:sz w:val="28"/>
                <w:szCs w:val="28"/>
                <w:lang w:bidi="ar"/>
              </w:rPr>
            </w:pPr>
          </w:p>
        </w:tc>
      </w:tr>
    </w:tbl>
    <w:p w:rsidR="001E015C" w:rsidRDefault="001E015C" w:rsidP="001E015C">
      <w:pPr>
        <w:pStyle w:val="3"/>
        <w:spacing w:before="156" w:after="156"/>
      </w:pPr>
      <w:bookmarkStart w:id="0" w:name="_GoBack"/>
      <w:bookmarkEnd w:id="0"/>
      <w:r>
        <w:br w:type="page"/>
      </w:r>
    </w:p>
    <w:p w:rsidR="003138B1" w:rsidRPr="007A1928" w:rsidRDefault="00752797" w:rsidP="00AB66FF">
      <w:pPr>
        <w:pStyle w:val="a8"/>
        <w:spacing w:beforeLines="50" w:before="156"/>
        <w:ind w:firstLine="640"/>
        <w:outlineLvl w:val="0"/>
        <w:rPr>
          <w:rFonts w:ascii="Times New Roman" w:eastAsia="黑体" w:hAnsi="Times New Roman" w:cs="黑体"/>
          <w:sz w:val="32"/>
          <w:szCs w:val="32"/>
        </w:rPr>
      </w:pPr>
      <w:r w:rsidRPr="007A1928">
        <w:rPr>
          <w:rFonts w:ascii="Times New Roman" w:eastAsia="黑体" w:hAnsi="Times New Roman" w:cs="黑体" w:hint="eastAsia"/>
          <w:sz w:val="32"/>
          <w:szCs w:val="32"/>
        </w:rPr>
        <w:lastRenderedPageBreak/>
        <w:t>二、制度建设完善和执行情况</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2.1</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参与</w:t>
      </w:r>
      <w:proofErr w:type="gramStart"/>
      <w:r w:rsidRPr="007A1928">
        <w:rPr>
          <w:rFonts w:ascii="Times New Roman" w:eastAsia="仿宋_GB2312" w:hAnsi="Times New Roman" w:cs="仿宋_GB2312" w:hint="eastAsia"/>
          <w:b/>
          <w:bCs/>
          <w:sz w:val="32"/>
          <w:szCs w:val="32"/>
        </w:rPr>
        <w:t>与</w:t>
      </w:r>
      <w:proofErr w:type="gramEnd"/>
      <w:r w:rsidRPr="007A1928">
        <w:rPr>
          <w:rFonts w:ascii="Times New Roman" w:eastAsia="仿宋_GB2312" w:hAnsi="Times New Roman" w:cs="仿宋_GB2312" w:hint="eastAsia"/>
          <w:b/>
          <w:bCs/>
          <w:sz w:val="32"/>
          <w:szCs w:val="32"/>
        </w:rPr>
        <w:t>执行学校制度情况</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学位授权点根据学校出台的《湘潭大学研究生学籍管理规定》（湘大研发〔</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4</w:t>
      </w:r>
      <w:r w:rsidRPr="007A1928">
        <w:rPr>
          <w:rFonts w:ascii="Times New Roman" w:eastAsia="仿宋_GB2312" w:hAnsi="Times New Roman" w:cs="宋体" w:hint="eastAsia"/>
          <w:sz w:val="32"/>
          <w:szCs w:val="32"/>
        </w:rPr>
        <w:t>号）、《湘潭大学研究生毕业与学位授予分离实施办法（试行）》（湘大研发〔</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3</w:t>
      </w:r>
      <w:r w:rsidRPr="007A1928">
        <w:rPr>
          <w:rFonts w:ascii="Times New Roman" w:eastAsia="仿宋_GB2312" w:hAnsi="Times New Roman" w:cs="宋体" w:hint="eastAsia"/>
          <w:sz w:val="32"/>
          <w:szCs w:val="32"/>
        </w:rPr>
        <w:t>号）、《湘潭大学硕士、博士学位授予工作实施细则》（湘大研发〔</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2</w:t>
      </w:r>
      <w:r w:rsidRPr="007A1928">
        <w:rPr>
          <w:rFonts w:ascii="Times New Roman" w:eastAsia="仿宋_GB2312" w:hAnsi="Times New Roman" w:cs="宋体" w:hint="eastAsia"/>
          <w:sz w:val="32"/>
          <w:szCs w:val="32"/>
        </w:rPr>
        <w:t>号）、《湘潭大学研究生指导教师遴选工作实施细则》（湘大研发〔</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w:t>
      </w:r>
      <w:r w:rsidRPr="007A1928">
        <w:rPr>
          <w:rFonts w:ascii="Times New Roman" w:eastAsia="仿宋_GB2312" w:hAnsi="Times New Roman" w:cs="宋体" w:hint="eastAsia"/>
          <w:sz w:val="32"/>
          <w:szCs w:val="32"/>
        </w:rPr>
        <w:t>1</w:t>
      </w:r>
      <w:r w:rsidRPr="007A1928">
        <w:rPr>
          <w:rFonts w:ascii="Times New Roman" w:eastAsia="仿宋_GB2312" w:hAnsi="Times New Roman" w:cs="宋体" w:hint="eastAsia"/>
          <w:sz w:val="32"/>
          <w:szCs w:val="32"/>
        </w:rPr>
        <w:t>号）等文件精神，以及学校发布的各项研究生管理政策的指导下，严格按照上述制度的要求对学术型研究生的学籍、学位论文、科研能力培养、发表论文的奖励机制等事项进行管理，在保证学术型研究生的科研创新能力的基础上使其兼具一定的实践能力，适用未来就业的需求。</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2.2</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本学位授权点制度建设与执行情况</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年，学位授权点所在学院结合学术型法学学位培养的特点进行了一系列改革。</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其一，学院召开了湘潭大学法学学部研究生教育培养与管理研讨会。通过规范化和制度化，做好培养机制完善、培养方案修改、论文质量管理强化、导师队伍建设、招生科目优化、教育评价及管理能力建设六个方面的工作，力求法学学部研究生教育培养与管理得到质的提升。</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其二，根据教育部发布的指导性培养方案，修改并完善</w:t>
      </w:r>
      <w:r w:rsidRPr="007A1928">
        <w:rPr>
          <w:rFonts w:ascii="Times New Roman" w:eastAsia="仿宋_GB2312" w:hAnsi="Times New Roman" w:cs="宋体" w:hint="eastAsia"/>
          <w:sz w:val="32"/>
          <w:szCs w:val="32"/>
        </w:rPr>
        <w:lastRenderedPageBreak/>
        <w:t>了《湘潭大学法学一级学科硕士研究生培养方案》《湘潭大学法学一级学科博士研究生培养方案》，</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年及以后入学的研究生均适用新修订的培养方案。</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其三，发布最新《湘潭大学法学学科学位资格论文规定（</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年版）》，对博士、学术学位硕士以及专业学位硕士研究生申请学位的前置条件进行细化。</w:t>
      </w:r>
    </w:p>
    <w:p w:rsidR="003138B1"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其四，制定最新《湘潭大学法学学部研究生学位论文管理若干规定（</w:t>
      </w:r>
      <w:r w:rsidRPr="007A1928">
        <w:rPr>
          <w:rFonts w:ascii="Times New Roman" w:eastAsia="仿宋_GB2312" w:hAnsi="Times New Roman" w:cs="宋体" w:hint="eastAsia"/>
          <w:sz w:val="32"/>
          <w:szCs w:val="32"/>
        </w:rPr>
        <w:t>2022</w:t>
      </w:r>
      <w:r w:rsidRPr="007A1928">
        <w:rPr>
          <w:rFonts w:ascii="Times New Roman" w:eastAsia="仿宋_GB2312" w:hAnsi="Times New Roman" w:cs="宋体" w:hint="eastAsia"/>
          <w:sz w:val="32"/>
          <w:szCs w:val="32"/>
        </w:rPr>
        <w:t>年修改）》，严格把关研究生学位论文的管理流程，包括开题、中期检查、论文复制比检测、预答辩等；对抽检不合格论文的处理办法也进行了进一步规定。加强过程管理和质量监管，真正做到集体把关和导师责任有机结合。</w:t>
      </w:r>
    </w:p>
    <w:p w:rsidR="003138B1" w:rsidRPr="007A1928" w:rsidRDefault="00752797" w:rsidP="00AB66FF">
      <w:pPr>
        <w:pStyle w:val="a8"/>
        <w:ind w:firstLine="640"/>
        <w:outlineLvl w:val="0"/>
        <w:rPr>
          <w:rFonts w:ascii="Times New Roman" w:eastAsia="黑体" w:hAnsi="Times New Roman" w:cs="黑体"/>
          <w:sz w:val="32"/>
          <w:szCs w:val="32"/>
        </w:rPr>
      </w:pPr>
      <w:r w:rsidRPr="007A1928">
        <w:rPr>
          <w:rFonts w:ascii="Times New Roman" w:eastAsia="黑体" w:hAnsi="Times New Roman" w:cs="黑体" w:hint="eastAsia"/>
          <w:sz w:val="32"/>
          <w:szCs w:val="32"/>
        </w:rPr>
        <w:t>三、针对留存问题整改情况和下一年度建设计划</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3.1</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整改情况</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上年度学位授权点还存在几个待解决的问题：</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一是研究生专业课程教材建设不足；</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二是研究生论文质量有待进一步提高；</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三是课程体系建设中如何将实践与理论充分结合还有待进一步探索。</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经过整改，湘潭大学法学博士、法学硕士学位授权</w:t>
      </w:r>
      <w:proofErr w:type="gramStart"/>
      <w:r w:rsidRPr="007A1928">
        <w:rPr>
          <w:rFonts w:ascii="Times New Roman" w:eastAsia="仿宋_GB2312" w:hAnsi="Times New Roman" w:cs="宋体" w:hint="eastAsia"/>
          <w:sz w:val="32"/>
          <w:szCs w:val="32"/>
        </w:rPr>
        <w:t>点实施</w:t>
      </w:r>
      <w:proofErr w:type="gramEnd"/>
      <w:r w:rsidRPr="007A1928">
        <w:rPr>
          <w:rFonts w:ascii="Times New Roman" w:eastAsia="仿宋_GB2312" w:hAnsi="Times New Roman" w:cs="宋体" w:hint="eastAsia"/>
          <w:sz w:val="32"/>
          <w:szCs w:val="32"/>
        </w:rPr>
        <w:t>了以下改进措施：</w:t>
      </w:r>
    </w:p>
    <w:p w:rsidR="003138B1" w:rsidRPr="007A1928" w:rsidRDefault="007A1928" w:rsidP="007A1928">
      <w:pPr>
        <w:pStyle w:val="a6"/>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（一）</w:t>
      </w:r>
      <w:r w:rsidR="00752797" w:rsidRPr="007A1928">
        <w:rPr>
          <w:rFonts w:ascii="Times New Roman" w:eastAsia="仿宋_GB2312" w:hAnsi="Times New Roman" w:cs="宋体" w:hint="eastAsia"/>
          <w:sz w:val="32"/>
          <w:szCs w:val="32"/>
        </w:rPr>
        <w:t>对研究生课程教材出版予以支持，鼓励任课教师</w:t>
      </w:r>
      <w:r w:rsidR="00752797" w:rsidRPr="007A1928">
        <w:rPr>
          <w:rFonts w:ascii="Times New Roman" w:eastAsia="仿宋_GB2312" w:hAnsi="Times New Roman" w:cs="宋体" w:hint="eastAsia"/>
          <w:sz w:val="32"/>
          <w:szCs w:val="32"/>
        </w:rPr>
        <w:lastRenderedPageBreak/>
        <w:t>独著、主编或者参编研究生教材。</w:t>
      </w:r>
      <w:r w:rsidR="00752797" w:rsidRPr="007A1928">
        <w:rPr>
          <w:rFonts w:ascii="Times New Roman" w:eastAsia="仿宋_GB2312" w:hAnsi="Times New Roman" w:cs="宋体" w:hint="eastAsia"/>
          <w:sz w:val="32"/>
          <w:szCs w:val="32"/>
        </w:rPr>
        <w:t>2022</w:t>
      </w:r>
      <w:r w:rsidR="00752797" w:rsidRPr="007A1928">
        <w:rPr>
          <w:rFonts w:ascii="Times New Roman" w:eastAsia="仿宋_GB2312" w:hAnsi="Times New Roman" w:cs="宋体" w:hint="eastAsia"/>
          <w:sz w:val="32"/>
          <w:szCs w:val="32"/>
        </w:rPr>
        <w:t>年，吴勇教授的《生态环境法治体系教程》、廖永安教授的《中国调解专题研究》获得精品教材建设项目立项，学位授权点教材建设跨出一大步。</w:t>
      </w:r>
    </w:p>
    <w:p w:rsidR="003138B1" w:rsidRPr="007A1928" w:rsidRDefault="007A1928" w:rsidP="007A1928">
      <w:pPr>
        <w:pStyle w:val="a6"/>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（二）</w:t>
      </w:r>
      <w:r w:rsidR="00752797" w:rsidRPr="007A1928">
        <w:rPr>
          <w:rFonts w:ascii="Times New Roman" w:eastAsia="仿宋_GB2312" w:hAnsi="Times New Roman" w:cs="宋体" w:hint="eastAsia"/>
          <w:sz w:val="32"/>
          <w:szCs w:val="32"/>
        </w:rPr>
        <w:t>通过进一步强调导师指导责任和严把论文盲审答辩关，提高学位论文质量。一方面严抓开题环节，确保论文选题的规范性和问题意识；另一方面加强论文全过程监督和跟进，定期落实论文进度检查，强化外审监督功能，注重外审意见。</w:t>
      </w:r>
    </w:p>
    <w:p w:rsidR="003138B1" w:rsidRPr="007A1928" w:rsidRDefault="007A1928" w:rsidP="007A1928">
      <w:pPr>
        <w:pStyle w:val="a6"/>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（三）</w:t>
      </w:r>
      <w:r w:rsidR="00752797" w:rsidRPr="007A1928">
        <w:rPr>
          <w:rFonts w:ascii="Times New Roman" w:eastAsia="仿宋_GB2312" w:hAnsi="Times New Roman" w:cs="宋体" w:hint="eastAsia"/>
          <w:sz w:val="32"/>
          <w:szCs w:val="32"/>
        </w:rPr>
        <w:t>加强了对外联络，推动硕士和博士研究生赴海外高水平大学进行短期学术交流和联合培养。通过内部挖潜，充分利用学校已有的对外合作渠道；与此同时，充分利用学院教师的优质资源，拓展对外交流渠道。</w:t>
      </w:r>
    </w:p>
    <w:p w:rsidR="003138B1" w:rsidRPr="007A1928" w:rsidRDefault="00752797" w:rsidP="007A1928">
      <w:pPr>
        <w:pStyle w:val="a6"/>
        <w:spacing w:beforeAutospacing="0" w:afterAutospacing="0"/>
        <w:ind w:firstLineChars="200" w:firstLine="640"/>
        <w:jc w:val="both"/>
        <w:rPr>
          <w:rFonts w:ascii="Times New Roman" w:eastAsia="仿宋_GB2312" w:hAnsi="Times New Roman" w:cs="宋体"/>
          <w:sz w:val="32"/>
          <w:szCs w:val="32"/>
        </w:rPr>
      </w:pPr>
      <w:r w:rsidRPr="007A1928">
        <w:rPr>
          <w:rFonts w:ascii="Times New Roman" w:eastAsia="仿宋_GB2312" w:hAnsi="Times New Roman" w:cs="宋体" w:hint="eastAsia"/>
          <w:sz w:val="32"/>
          <w:szCs w:val="32"/>
        </w:rPr>
        <w:t>（四）加强了学术研究生实践能力的培养，树立“以学生为中心”的教学理念，加强实践性内容的注入；另外，学位授权</w:t>
      </w:r>
      <w:proofErr w:type="gramStart"/>
      <w:r w:rsidRPr="007A1928">
        <w:rPr>
          <w:rFonts w:ascii="Times New Roman" w:eastAsia="仿宋_GB2312" w:hAnsi="Times New Roman" w:cs="宋体" w:hint="eastAsia"/>
          <w:sz w:val="32"/>
          <w:szCs w:val="32"/>
        </w:rPr>
        <w:t>点充分</w:t>
      </w:r>
      <w:proofErr w:type="gramEnd"/>
      <w:r w:rsidRPr="007A1928">
        <w:rPr>
          <w:rFonts w:ascii="Times New Roman" w:eastAsia="仿宋_GB2312" w:hAnsi="Times New Roman" w:cs="宋体" w:hint="eastAsia"/>
          <w:sz w:val="32"/>
          <w:szCs w:val="32"/>
        </w:rPr>
        <w:t>发挥集体智慧，通过研究生联合培养基地建设，以校内、校外导师指导相结合的形式，全面整合学校和社会资源，加强探索理论与实践教学融合体系设计。</w:t>
      </w:r>
    </w:p>
    <w:p w:rsidR="003138B1" w:rsidRPr="007A1928" w:rsidRDefault="00752797" w:rsidP="00BA3291">
      <w:pPr>
        <w:ind w:firstLineChars="200" w:firstLine="643"/>
        <w:outlineLvl w:val="1"/>
        <w:rPr>
          <w:rFonts w:ascii="Times New Roman" w:eastAsia="仿宋_GB2312" w:hAnsi="Times New Roman" w:cs="仿宋_GB2312"/>
          <w:b/>
          <w:bCs/>
          <w:sz w:val="32"/>
          <w:szCs w:val="32"/>
        </w:rPr>
      </w:pPr>
      <w:r w:rsidRPr="007A1928">
        <w:rPr>
          <w:rFonts w:ascii="Times New Roman" w:eastAsia="仿宋_GB2312" w:hAnsi="Times New Roman" w:cs="仿宋_GB2312" w:hint="eastAsia"/>
          <w:b/>
          <w:bCs/>
          <w:sz w:val="32"/>
          <w:szCs w:val="32"/>
        </w:rPr>
        <w:t>3.2</w:t>
      </w:r>
      <w:r w:rsidR="007A1928">
        <w:rPr>
          <w:rFonts w:ascii="Times New Roman" w:eastAsia="仿宋_GB2312" w:hAnsi="Times New Roman" w:cs="仿宋_GB2312" w:hint="eastAsia"/>
          <w:b/>
          <w:bCs/>
          <w:sz w:val="32"/>
          <w:szCs w:val="32"/>
        </w:rPr>
        <w:t xml:space="preserve"> </w:t>
      </w:r>
      <w:r w:rsidRPr="007A1928">
        <w:rPr>
          <w:rFonts w:ascii="Times New Roman" w:eastAsia="仿宋_GB2312" w:hAnsi="Times New Roman" w:cs="仿宋_GB2312" w:hint="eastAsia"/>
          <w:b/>
          <w:bCs/>
          <w:sz w:val="32"/>
          <w:szCs w:val="32"/>
        </w:rPr>
        <w:t>下一年度工作计划</w:t>
      </w:r>
    </w:p>
    <w:p w:rsidR="003138B1" w:rsidRPr="007A1928" w:rsidRDefault="007A1928" w:rsidP="007A1928">
      <w:pPr>
        <w:pStyle w:val="a6"/>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1</w:t>
      </w:r>
      <w:r>
        <w:rPr>
          <w:rFonts w:ascii="Times New Roman" w:eastAsia="仿宋_GB2312" w:hAnsi="Times New Roman" w:cs="宋体" w:hint="eastAsia"/>
          <w:sz w:val="32"/>
          <w:szCs w:val="32"/>
        </w:rPr>
        <w:t>）</w:t>
      </w:r>
      <w:r w:rsidR="00752797" w:rsidRPr="007A1928">
        <w:rPr>
          <w:rFonts w:ascii="Times New Roman" w:eastAsia="仿宋_GB2312" w:hAnsi="Times New Roman" w:cs="宋体" w:hint="eastAsia"/>
          <w:sz w:val="32"/>
          <w:szCs w:val="32"/>
        </w:rPr>
        <w:t>围绕树立导师第一责任人的意识、优化培养方案、优秀导师激励机制等问题，积极探索研究生管理水平提升的途径，进一步发挥学院管理的职能和作用，完善研究生管理</w:t>
      </w:r>
      <w:r w:rsidR="00752797" w:rsidRPr="007A1928">
        <w:rPr>
          <w:rFonts w:ascii="Times New Roman" w:eastAsia="仿宋_GB2312" w:hAnsi="Times New Roman" w:cs="宋体" w:hint="eastAsia"/>
          <w:sz w:val="32"/>
          <w:szCs w:val="32"/>
        </w:rPr>
        <w:lastRenderedPageBreak/>
        <w:t>各项制度。</w:t>
      </w:r>
    </w:p>
    <w:p w:rsidR="003138B1" w:rsidRPr="007A1928" w:rsidRDefault="007A1928" w:rsidP="007A1928">
      <w:pPr>
        <w:pStyle w:val="a6"/>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2</w:t>
      </w:r>
      <w:r>
        <w:rPr>
          <w:rFonts w:ascii="Times New Roman" w:eastAsia="仿宋_GB2312" w:hAnsi="Times New Roman" w:cs="宋体" w:hint="eastAsia"/>
          <w:sz w:val="32"/>
          <w:szCs w:val="32"/>
        </w:rPr>
        <w:t>）</w:t>
      </w:r>
      <w:r w:rsidR="00752797" w:rsidRPr="007A1928">
        <w:rPr>
          <w:rFonts w:ascii="Times New Roman" w:eastAsia="仿宋_GB2312" w:hAnsi="Times New Roman" w:cs="宋体" w:hint="eastAsia"/>
          <w:sz w:val="32"/>
          <w:szCs w:val="32"/>
        </w:rPr>
        <w:t>优化研究生培养方案，加强线下和线上课堂建设，建议对新进研究生导师组织有规模的培训，加强研究生导师综合素质和能力。</w:t>
      </w:r>
    </w:p>
    <w:p w:rsidR="003138B1" w:rsidRPr="007A1928" w:rsidRDefault="007A1928" w:rsidP="007A1928">
      <w:pPr>
        <w:pStyle w:val="a6"/>
        <w:spacing w:beforeAutospacing="0" w:afterAutospacing="0"/>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3</w:t>
      </w:r>
      <w:r>
        <w:rPr>
          <w:rFonts w:ascii="Times New Roman" w:eastAsia="仿宋_GB2312" w:hAnsi="Times New Roman" w:cs="宋体" w:hint="eastAsia"/>
          <w:sz w:val="32"/>
          <w:szCs w:val="32"/>
        </w:rPr>
        <w:t>）</w:t>
      </w:r>
      <w:r w:rsidR="00752797" w:rsidRPr="007A1928">
        <w:rPr>
          <w:rFonts w:ascii="Times New Roman" w:eastAsia="仿宋_GB2312" w:hAnsi="Times New Roman" w:cs="宋体" w:hint="eastAsia"/>
          <w:sz w:val="32"/>
          <w:szCs w:val="32"/>
        </w:rPr>
        <w:t>设计研究生个性化教育，在培养过程中注重小课堂讨论式教学，真正提升研究生的学术研究和表达能力。</w:t>
      </w:r>
    </w:p>
    <w:sectPr w:rsidR="003138B1" w:rsidRPr="007A1928" w:rsidSect="00E07DD3">
      <w:headerReference w:type="even" r:id="rId9"/>
      <w:headerReference w:type="default" r:id="rId10"/>
      <w:headerReference w:type="firs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F9" w:rsidRDefault="00DB74F9" w:rsidP="000E31C4">
      <w:r>
        <w:separator/>
      </w:r>
    </w:p>
  </w:endnote>
  <w:endnote w:type="continuationSeparator" w:id="0">
    <w:p w:rsidR="00DB74F9" w:rsidRDefault="00DB74F9" w:rsidP="000E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F9" w:rsidRDefault="00DB74F9" w:rsidP="000E31C4">
      <w:r>
        <w:separator/>
      </w:r>
    </w:p>
  </w:footnote>
  <w:footnote w:type="continuationSeparator" w:id="0">
    <w:p w:rsidR="00DB74F9" w:rsidRDefault="00DB74F9" w:rsidP="000E3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C4" w:rsidRDefault="000E31C4" w:rsidP="000E31C4">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C4" w:rsidRDefault="000E31C4" w:rsidP="000E31C4">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C4" w:rsidRDefault="000E31C4" w:rsidP="000E31C4">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BE5A1"/>
    <w:multiLevelType w:val="singleLevel"/>
    <w:tmpl w:val="577BE5A1"/>
    <w:lvl w:ilvl="0">
      <w:start w:val="1"/>
      <w:numFmt w:val="decimal"/>
      <w:suff w:val="nothing"/>
      <w:lvlText w:val="（%1）"/>
      <w:lvlJc w:val="left"/>
      <w:pPr>
        <w:ind w:left="-60"/>
      </w:pPr>
      <w:rPr>
        <w:rFonts w:hint="default"/>
        <w:sz w:val="32"/>
        <w:szCs w:val="32"/>
      </w:rPr>
    </w:lvl>
  </w:abstractNum>
  <w:abstractNum w:abstractNumId="1">
    <w:nsid w:val="589393AF"/>
    <w:multiLevelType w:val="singleLevel"/>
    <w:tmpl w:val="589393AF"/>
    <w:lvl w:ilvl="0">
      <w:start w:val="1"/>
      <w:numFmt w:val="chineseCounting"/>
      <w:suff w:val="nothing"/>
      <w:lvlText w:val="（%1）"/>
      <w:lvlJc w:val="left"/>
      <w:rPr>
        <w:rFonts w:hint="eastAsia"/>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YmQ4ZWMyODJjMWQ5ODM1MDEwM2QxNjJmMjgyN2IifQ=="/>
  </w:docVars>
  <w:rsids>
    <w:rsidRoot w:val="00172A27"/>
    <w:rsid w:val="000E31C4"/>
    <w:rsid w:val="00172A27"/>
    <w:rsid w:val="001A714D"/>
    <w:rsid w:val="001E015C"/>
    <w:rsid w:val="00251CE2"/>
    <w:rsid w:val="003138B1"/>
    <w:rsid w:val="003805BC"/>
    <w:rsid w:val="0040278F"/>
    <w:rsid w:val="004A5819"/>
    <w:rsid w:val="004F3EF1"/>
    <w:rsid w:val="00554E25"/>
    <w:rsid w:val="005B1832"/>
    <w:rsid w:val="00640001"/>
    <w:rsid w:val="0068040C"/>
    <w:rsid w:val="006D1AD6"/>
    <w:rsid w:val="006E0300"/>
    <w:rsid w:val="00710CBA"/>
    <w:rsid w:val="00726B98"/>
    <w:rsid w:val="00752797"/>
    <w:rsid w:val="00795BD2"/>
    <w:rsid w:val="007A1928"/>
    <w:rsid w:val="007F3B6D"/>
    <w:rsid w:val="008C0371"/>
    <w:rsid w:val="009E35FF"/>
    <w:rsid w:val="00A1078F"/>
    <w:rsid w:val="00A17E92"/>
    <w:rsid w:val="00AB66FF"/>
    <w:rsid w:val="00B7713F"/>
    <w:rsid w:val="00BA3291"/>
    <w:rsid w:val="00C0755F"/>
    <w:rsid w:val="00C17895"/>
    <w:rsid w:val="00C7236D"/>
    <w:rsid w:val="00CE6284"/>
    <w:rsid w:val="00DB74F9"/>
    <w:rsid w:val="00DD5972"/>
    <w:rsid w:val="00E07DD3"/>
    <w:rsid w:val="00F35D48"/>
    <w:rsid w:val="00FA39D4"/>
    <w:rsid w:val="022D2F02"/>
    <w:rsid w:val="03FB7707"/>
    <w:rsid w:val="06F31E8C"/>
    <w:rsid w:val="07026A9C"/>
    <w:rsid w:val="075E3CD6"/>
    <w:rsid w:val="09AD6D71"/>
    <w:rsid w:val="0B884599"/>
    <w:rsid w:val="11BC3FC9"/>
    <w:rsid w:val="11DC7A7D"/>
    <w:rsid w:val="1384217A"/>
    <w:rsid w:val="147F2942"/>
    <w:rsid w:val="14843949"/>
    <w:rsid w:val="16560F2B"/>
    <w:rsid w:val="16C43A88"/>
    <w:rsid w:val="171F4F43"/>
    <w:rsid w:val="1A641F78"/>
    <w:rsid w:val="1F8D036E"/>
    <w:rsid w:val="1FDE71C5"/>
    <w:rsid w:val="21E34B6E"/>
    <w:rsid w:val="24301604"/>
    <w:rsid w:val="24853FA4"/>
    <w:rsid w:val="264C11F7"/>
    <w:rsid w:val="27D91F0A"/>
    <w:rsid w:val="2AC57DE4"/>
    <w:rsid w:val="2B9845BD"/>
    <w:rsid w:val="2C2C3231"/>
    <w:rsid w:val="2CC654C6"/>
    <w:rsid w:val="2CF546AA"/>
    <w:rsid w:val="2DEC6C60"/>
    <w:rsid w:val="2F810B0D"/>
    <w:rsid w:val="30176C8D"/>
    <w:rsid w:val="30703D5A"/>
    <w:rsid w:val="308D63C9"/>
    <w:rsid w:val="34307180"/>
    <w:rsid w:val="34345499"/>
    <w:rsid w:val="346F3E3C"/>
    <w:rsid w:val="35432B1B"/>
    <w:rsid w:val="36E96615"/>
    <w:rsid w:val="36F43D61"/>
    <w:rsid w:val="3786294A"/>
    <w:rsid w:val="38AD2DE9"/>
    <w:rsid w:val="390E6758"/>
    <w:rsid w:val="3A9814D2"/>
    <w:rsid w:val="3B4343E0"/>
    <w:rsid w:val="3BD1329C"/>
    <w:rsid w:val="3C931D55"/>
    <w:rsid w:val="3DFB275A"/>
    <w:rsid w:val="3E06143E"/>
    <w:rsid w:val="3F474D07"/>
    <w:rsid w:val="406B525B"/>
    <w:rsid w:val="408D6263"/>
    <w:rsid w:val="43B7626D"/>
    <w:rsid w:val="4477646E"/>
    <w:rsid w:val="477C47EC"/>
    <w:rsid w:val="4AE91781"/>
    <w:rsid w:val="4B6206A3"/>
    <w:rsid w:val="4C602A7D"/>
    <w:rsid w:val="4CF662CC"/>
    <w:rsid w:val="4D13189E"/>
    <w:rsid w:val="4DC07898"/>
    <w:rsid w:val="4EA54773"/>
    <w:rsid w:val="515801C7"/>
    <w:rsid w:val="54454C0F"/>
    <w:rsid w:val="5781707E"/>
    <w:rsid w:val="5A0709DC"/>
    <w:rsid w:val="5A5A794E"/>
    <w:rsid w:val="5B445318"/>
    <w:rsid w:val="5C3B496D"/>
    <w:rsid w:val="5E703B6B"/>
    <w:rsid w:val="5E9E4BEA"/>
    <w:rsid w:val="6096080C"/>
    <w:rsid w:val="639F3A33"/>
    <w:rsid w:val="64E27341"/>
    <w:rsid w:val="64E70858"/>
    <w:rsid w:val="654E0D5F"/>
    <w:rsid w:val="657B4A0D"/>
    <w:rsid w:val="65E16585"/>
    <w:rsid w:val="66080EC8"/>
    <w:rsid w:val="672D1422"/>
    <w:rsid w:val="68BE2BC1"/>
    <w:rsid w:val="6A946571"/>
    <w:rsid w:val="6C7843B5"/>
    <w:rsid w:val="7161172B"/>
    <w:rsid w:val="72CB716F"/>
    <w:rsid w:val="733C304D"/>
    <w:rsid w:val="737547B1"/>
    <w:rsid w:val="74E16FA0"/>
    <w:rsid w:val="75687194"/>
    <w:rsid w:val="76F01A11"/>
    <w:rsid w:val="7CC82565"/>
    <w:rsid w:val="7CCC3693"/>
    <w:rsid w:val="7DAF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Lines="50" w:before="50" w:afterLines="50" w:after="50"/>
      <w:outlineLvl w:val="2"/>
    </w:pPr>
    <w:rPr>
      <w:rFonts w:ascii="宋体" w:eastAsia="方正仿宋简体" w:hAnsi="宋体"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nhideWhenUsed/>
    <w:qFormat/>
    <w:pPr>
      <w:tabs>
        <w:tab w:val="center" w:pos="4153"/>
        <w:tab w:val="right" w:pos="8306"/>
      </w:tabs>
      <w:snapToGrid w:val="0"/>
      <w:ind w:firstLineChars="200" w:firstLine="883"/>
    </w:pPr>
    <w:rPr>
      <w:rFonts w:ascii="Calibri" w:eastAsia="仿宋" w:hAnsi="Calibri" w:cs="Times New Roman"/>
      <w:sz w:val="18"/>
    </w:rPr>
  </w:style>
  <w:style w:type="paragraph" w:styleId="a6">
    <w:name w:val="Normal (Web)"/>
    <w:basedOn w:val="a"/>
    <w:unhideWhenUsed/>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qFormat/>
    <w:pPr>
      <w:ind w:firstLineChars="200" w:firstLine="420"/>
    </w:pPr>
  </w:style>
  <w:style w:type="character" w:customStyle="1" w:styleId="15">
    <w:name w:val="15"/>
    <w:basedOn w:val="a0"/>
    <w:qFormat/>
    <w:rPr>
      <w:rFonts w:ascii="Calibri" w:eastAsia="方正仿宋简体" w:hAnsi="Calibri" w:cs="Times New Roman" w:hint="default"/>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Lines="50" w:before="50" w:afterLines="50" w:after="50"/>
      <w:outlineLvl w:val="2"/>
    </w:pPr>
    <w:rPr>
      <w:rFonts w:ascii="宋体" w:eastAsia="方正仿宋简体" w:hAnsi="宋体"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nhideWhenUsed/>
    <w:qFormat/>
    <w:pPr>
      <w:tabs>
        <w:tab w:val="center" w:pos="4153"/>
        <w:tab w:val="right" w:pos="8306"/>
      </w:tabs>
      <w:snapToGrid w:val="0"/>
      <w:ind w:firstLineChars="200" w:firstLine="883"/>
    </w:pPr>
    <w:rPr>
      <w:rFonts w:ascii="Calibri" w:eastAsia="仿宋" w:hAnsi="Calibri" w:cs="Times New Roman"/>
      <w:sz w:val="18"/>
    </w:rPr>
  </w:style>
  <w:style w:type="paragraph" w:styleId="a6">
    <w:name w:val="Normal (Web)"/>
    <w:basedOn w:val="a"/>
    <w:unhideWhenUsed/>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qFormat/>
    <w:pPr>
      <w:ind w:firstLineChars="200" w:firstLine="420"/>
    </w:pPr>
  </w:style>
  <w:style w:type="character" w:customStyle="1" w:styleId="15">
    <w:name w:val="15"/>
    <w:basedOn w:val="a0"/>
    <w:qFormat/>
    <w:rPr>
      <w:rFonts w:ascii="Calibri" w:eastAsia="方正仿宋简体" w:hAnsi="Calibri" w:cs="Times New Roman" w:hint="default"/>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1E83-98E3-4839-A719-F033F25E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1270</Words>
  <Characters>7241</Characters>
  <Application>Microsoft Office Word</Application>
  <DocSecurity>0</DocSecurity>
  <Lines>60</Lines>
  <Paragraphs>16</Paragraphs>
  <ScaleCrop>false</ScaleCrop>
  <Company>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xy1</cp:lastModifiedBy>
  <cp:revision>7</cp:revision>
  <cp:lastPrinted>2022-02-28T00:57:00Z</cp:lastPrinted>
  <dcterms:created xsi:type="dcterms:W3CDTF">2021-03-04T01:04:00Z</dcterms:created>
  <dcterms:modified xsi:type="dcterms:W3CDTF">2023-02-10T04:47:00Z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DEDF5EB0FAD44E259B4D65D4E3DA962F</vt:lpwstr>
  </property>
</Properties>
</file>