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201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楷体_GB2312"/>
          <w:color w:val="auto"/>
          <w:sz w:val="32"/>
          <w:szCs w:val="32"/>
        </w:rPr>
        <w:t>年春学期硕士研究生（学术学位）课程表</w:t>
      </w:r>
    </w:p>
    <w:p>
      <w:pPr>
        <w:rPr>
          <w:rFonts w:hint="eastAsia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201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级法律史</w:t>
      </w:r>
      <w:r>
        <w:rPr>
          <w:rFonts w:hint="eastAsia" w:eastAsia="楷体_GB2312"/>
          <w:color w:val="auto"/>
          <w:sz w:val="32"/>
          <w:szCs w:val="32"/>
        </w:rPr>
        <w:t xml:space="preserve"> （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楷体_GB2312"/>
          <w:color w:val="auto"/>
          <w:sz w:val="32"/>
          <w:szCs w:val="32"/>
        </w:rPr>
        <w:t>人）</w:t>
      </w:r>
    </w:p>
    <w:tbl>
      <w:tblPr>
        <w:tblStyle w:val="3"/>
        <w:tblW w:w="13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422"/>
        <w:gridCol w:w="2608"/>
        <w:gridCol w:w="2477"/>
        <w:gridCol w:w="3136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60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0</wp:posOffset>
                      </wp:positionV>
                      <wp:extent cx="1028700" cy="594360"/>
                      <wp:effectExtent l="2540" t="3810" r="16510" b="114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0pt;height:46.8pt;width:81pt;z-index:251658240;mso-width-relative:page;mso-height-relative:page;" filled="f" stroked="t" coordsize="21600,21600" o:allowincell="f" o:gfxdata="UEsDBAoAAAAAAIdO4kAAAAAAAAAAAAAAAAAEAAAAZHJzL1BLAwQUAAAACACHTuJAJYRvOdYAAAAH&#10;AQAADwAAAGRycy9kb3ducmV2LnhtbE2PT0/DMAzF70h8h8hIXKYt6TZNo9TdAeiNCwPE1WtMW9Ek&#10;XZP9gU+Pd4KL9axnvfdzsTm7Xh15jF3wCNnMgGJfB9v5BuHttZquQcVE3lIfPCN8c4RNeX1VUG7D&#10;yb/wcZsaJSE+5oTQpjTkWse6ZUdxFgb24n2G0VGSdWy0Hekk4a7Xc2NW2lHnpaGlgR9arr+2B4cQ&#10;q3feVz+TemI+Fk3g+f7x+YkQb28ycw8q8Tn9HcMFX9ChFKZdOHgbVY8wzdbyS0KQebGXSxE7hLvF&#10;CnRZ6P/85S9QSwMEFAAAAAgAh07iQP4JdNrgAQAAmwMAAA4AAABkcnMvZTJvRG9jLnhtbK1TS44T&#10;MRDdI3EHy3vSnUCGmVY6s5gwbBBEAg5Qsd3dlvyTy5NOLsEFkNjBiiX7uQ3DMSg7IcNngxBZVMp2&#10;+VW959eLy501bKsiau9aPp3UnCknvNSub/nbN9ePzjnDBE6C8U61fK+QXy4fPliMoVEzP3gjVWQE&#10;4rAZQ8uHlEJTVSgGZQEnPihHh52PFhItY1/JCCOhW1PN6vqsGn2UIXqhEGl3dTjky4LfdUqkV12H&#10;KjHTcpotlRhL3ORYLRfQ9BHCoMVxDPiHKSxoR01PUCtIwG6i/gPKahE9+i5NhLeV7zotVOFAbKb1&#10;b2xeDxBU4ULiYDjJhP8PVrzcriPTkt6OMweWnuju/Zev7z5+u/1A8e7zJzbNIo0BG6q9cut4XGFY&#10;x8x410Wb/4kL2xVh9ydh1S4xQZvTenb+tCb9BZ3NL548PivKV/e3Q8T0XHnLctJyo10mDg1sX2Ci&#10;jlT6oyRvG8fGll/MZ3PCBPJNZyBRagMxQdeXu+iNltfamHwDY7+5MpFtITuh/DIvwv2lLDdZAQ6H&#10;unJ08MigQD5zkqV9II0cmZnnEaySnBlF3s8ZAUKTQJu/qaTWxtEEWdqDmDnbeLmnF7kJUfcDKVHU&#10;LzXkgDLv0a3ZYj+vC9L9N7X8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WEbznWAAAABwEAAA8A&#10;AAAAAAAAAQAgAAAAIgAAAGRycy9kb3ducmV2LnhtbFBLAQIUABQAAAAIAIdO4kD+CXTa4AEAAJsD&#10;AAAOAAAAAAAAAAEAIAAAACU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47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ind w:firstLine="360" w:firstLineChars="150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法律文化通论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刘军平 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603 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法律文化通论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刘军平法学楼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603 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1920" w:firstLineChars="600"/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201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楷体_GB2312"/>
          <w:color w:val="auto"/>
          <w:sz w:val="32"/>
          <w:szCs w:val="32"/>
        </w:rPr>
        <w:t>年春学期硕士研究生（学术学位）课程表</w:t>
      </w:r>
    </w:p>
    <w:p>
      <w:pPr>
        <w:rPr>
          <w:rFonts w:hint="eastAsia" w:eastAsia="楷体_GB2312"/>
          <w:color w:val="auto"/>
          <w:sz w:val="28"/>
        </w:rPr>
      </w:pPr>
      <w:r>
        <w:rPr>
          <w:rFonts w:hint="eastAsia" w:eastAsia="楷体_GB2312"/>
          <w:color w:val="auto"/>
          <w:sz w:val="28"/>
          <w:lang w:eastAsia="zh-CN"/>
        </w:rPr>
        <w:t>201</w:t>
      </w:r>
      <w:r>
        <w:rPr>
          <w:rFonts w:hint="eastAsia" w:eastAsia="楷体_GB2312"/>
          <w:color w:val="auto"/>
          <w:sz w:val="28"/>
          <w:lang w:val="en-US" w:eastAsia="zh-CN"/>
        </w:rPr>
        <w:t>8</w:t>
      </w:r>
      <w:r>
        <w:rPr>
          <w:rFonts w:hint="eastAsia" w:eastAsia="楷体_GB2312"/>
          <w:color w:val="auto"/>
          <w:sz w:val="28"/>
        </w:rPr>
        <w:t>级宪法</w:t>
      </w:r>
      <w:r>
        <w:rPr>
          <w:rFonts w:hint="eastAsia" w:eastAsia="楷体_GB2312"/>
          <w:color w:val="auto"/>
          <w:sz w:val="28"/>
          <w:lang w:val="en-US" w:eastAsia="zh-CN"/>
        </w:rPr>
        <w:t>与</w:t>
      </w:r>
      <w:r>
        <w:rPr>
          <w:rFonts w:hint="eastAsia" w:eastAsia="楷体_GB2312"/>
          <w:color w:val="auto"/>
          <w:sz w:val="28"/>
        </w:rPr>
        <w:t>行政法（</w:t>
      </w:r>
      <w:r>
        <w:rPr>
          <w:rFonts w:hint="eastAsia" w:eastAsia="楷体_GB2312"/>
          <w:color w:val="auto"/>
          <w:sz w:val="28"/>
          <w:lang w:val="en-US" w:eastAsia="zh-CN"/>
        </w:rPr>
        <w:t>10</w:t>
      </w:r>
      <w:r>
        <w:rPr>
          <w:rFonts w:hint="eastAsia" w:eastAsia="楷体_GB2312"/>
          <w:color w:val="auto"/>
          <w:sz w:val="28"/>
        </w:rPr>
        <w:t>人）</w:t>
      </w:r>
    </w:p>
    <w:tbl>
      <w:tblPr>
        <w:tblStyle w:val="3"/>
        <w:tblW w:w="13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520"/>
        <w:gridCol w:w="2520"/>
        <w:gridCol w:w="2714"/>
        <w:gridCol w:w="2688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66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34085" cy="590550"/>
                      <wp:effectExtent l="2540" t="3810" r="15875" b="1524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4085" cy="590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0pt;height:46.5pt;width:73.55pt;z-index:251662336;mso-width-relative:page;mso-height-relative:page;" filled="f" stroked="t" coordsize="21600,21600" o:allowincell="f" o:gfxdata="UEsDBAoAAAAAAIdO4kAAAAAAAAAAAAAAAAAEAAAAZHJzL1BLAwQUAAAACACHTuJA5LJaF9MAAAAE&#10;AQAADwAAAGRycy9kb3ducmV2LnhtbE2PzU7DMBCE70i8g7VIXCpqp0UUQjY9ALlxoVBx3cZLEhGv&#10;09j9gafH5QKXlUYzmvm2WB5dr/Y8hs4LQjY1oFhqbztpEN5eq6tbUCGSWOq9MMIXB1iW52cF5dYf&#10;5IX3q9ioVCIhJ4Q2xiHXOtQtOwpTP7Ak78OPjmKSY6PtSIdU7no9M+ZGO+okLbQ08EPL9edq5xBC&#10;teZt9T2pJ+Z93niebR+fnwjx8iIz96AiH+NfGE74CR3KxLTxO7FB9Qjpkfh7T971IgO1QbibG9Bl&#10;of/Dlz9QSwMEFAAAAAgAh07iQPTl4P/fAQAAmgMAAA4AAABkcnMvZTJvRG9jLnhtbK1TS44TMRDd&#10;I3EHy3vSnYZGM610ZjFh2CCIBHOAij/dlvyT7Uknl+ACSOxgxZI9t5nhGFN2QobPBiF6UV12lZ/r&#10;vX69uNgZTbYiROVsT+ezmhJhmePKDj29fnf15IySmMBy0M6Knu5FpBfLx48Wk+9E40anuQgEQWzs&#10;Jt/TMSXfVVVkozAQZ84Li0XpgoGEyzBUPMCE6EZXTV0/ryYXuA+OiRhxd3Uo0mXBl1Kw9EbKKBLR&#10;PcXZUomhxE2O1XIB3RDAj4odx4B/mMKAsnjpCWoFCchNUH9AGcWCi06mGXOmclIqJgoHZDOvf2Pz&#10;dgQvChcUJ/qTTPH/wbLX23Ugive0ocSCwU909+Hr7ftP3799xHj35TNpskiTjx32Xtp1OK6iX4fM&#10;eCeDyW/kQnZF2P1JWLFLhOHm+dNn9VlLCcNSe163bRG+ejjsQ0wvhTMkJz3Vymbe0MH2VUx4Ibb+&#10;aMnb2pIJUdsmYwLaRmpImBqPRKIdytnotOJXSut8IoZhc6kD2UI2QnkyLcT9pS1fsoI4HvpK6WCR&#10;UQB/YTlJe48SWfQyzSMYwSnRAq2fMwSELoHSf9OJV2uLE2RlD1rmbOP4Hj/IjQ9qGFGJeZkyV9AA&#10;Zd6jWbPDfl4XpIdfan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5LJaF9MAAAAEAQAADwAAAAAA&#10;AAABACAAAAAiAAAAZHJzL2Rvd25yZXYueG1sUEsBAhQAFAAAAAgAh07iQPTl4P/fAQAAmgMAAA4A&#10;AAAAAAAAAQAgAAAAIg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 xml:space="preserve">星期 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688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比较宪法学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欧爱民 法学楼604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比较宪法学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欧爱民 法学楼604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行政许可法专题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谭达宗 </w:t>
            </w: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行政许可法专题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谭达宗 </w:t>
            </w: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4</w:t>
            </w:r>
          </w:p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201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楷体_GB2312"/>
          <w:color w:val="auto"/>
          <w:sz w:val="32"/>
          <w:szCs w:val="32"/>
        </w:rPr>
        <w:t>年春学期硕士研究生（学术学位）课程表</w:t>
      </w:r>
    </w:p>
    <w:p>
      <w:pPr>
        <w:rPr>
          <w:rFonts w:hint="eastAsia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201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级民商法（1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0人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）</w:t>
      </w:r>
    </w:p>
    <w:tbl>
      <w:tblPr>
        <w:tblStyle w:val="3"/>
        <w:tblW w:w="13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369"/>
        <w:gridCol w:w="2377"/>
        <w:gridCol w:w="2915"/>
        <w:gridCol w:w="2837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56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0</wp:posOffset>
                      </wp:positionV>
                      <wp:extent cx="1028700" cy="594360"/>
                      <wp:effectExtent l="2540" t="3810" r="16510" b="114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0pt;height:46.8pt;width:81pt;z-index:251670528;mso-width-relative:page;mso-height-relative:page;" filled="f" stroked="t" coordsize="21600,21600" o:allowincell="f" o:gfxdata="UEsDBAoAAAAAAIdO4kAAAAAAAAAAAAAAAAAEAAAAZHJzL1BLAwQUAAAACACHTuJAJYRvOdYAAAAH&#10;AQAADwAAAGRycy9kb3ducmV2LnhtbE2PT0/DMAzF70h8h8hIXKYt6TZNo9TdAeiNCwPE1WtMW9Ek&#10;XZP9gU+Pd4KL9axnvfdzsTm7Xh15jF3wCNnMgGJfB9v5BuHttZquQcVE3lIfPCN8c4RNeX1VUG7D&#10;yb/wcZsaJSE+5oTQpjTkWse6ZUdxFgb24n2G0VGSdWy0Hekk4a7Xc2NW2lHnpaGlgR9arr+2B4cQ&#10;q3feVz+TemI+Fk3g+f7x+YkQb28ycw8q8Tn9HcMFX9ChFKZdOHgbVY8wzdbyS0KQebGXSxE7hLvF&#10;CnRZ6P/85S9QSwMEFAAAAAgAh07iQLJ5IYbiAQAAmwMAAA4AAABkcnMvZTJvRG9jLnhtbK1TS44T&#10;MRDdI3EHy3vSnYQMM610ZjFh2CAYCThAxXZ3W/JPLk86uQQXQGIHK5bsuQ3DMSg7IcNngxC9qC67&#10;ys/1Xr9eXu6sYVsVUXvX8umk5kw54aV2fcvfvL5+dM4ZJnASjHeq5XuF/HL18MFyDI2a+cEbqSIj&#10;EIfNGFo+pBSaqkIxKAs48UE5KnY+Wki0jH0lI4yEbk01q+uzavRRhuiFQqTd9aHIVwW/65RIL7sO&#10;VWKm5TRbKjGWuMmxWi2h6SOEQYvjGPAPU1jQji49Qa0hAbuN+g8oq0X06Ls0Ed5Wvuu0UIUDsZnW&#10;v7F5NUBQhQuJg+EkE/4/WPFiexOZli2fc+bA0ie6e/f569sP3768p3j36SObZ5HGgA31XrmbeFxh&#10;uImZ8a6LNr+JC9sVYfcnYdUuMUGb03p2/qQm/QXVFheP52dF+er+dIiYnilvWU5abrTLxKGB7XNM&#10;dCO1/mjJ28axseUXi9mCMIF80xlIlNpATND15Sx6o+W1NiafwNhvrkxkW8hOKE/mRbi/tOVL1oDD&#10;oa+UDh4ZFMinTrK0D6SRIzPzPIJVkjOjyPs5I0BoEmjzN510tXE0QZb2IGbONl7u6Yvchqj7gZSY&#10;lilzhRxQ5j26NVvs53VBuv+n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YRvOdYAAAAHAQAA&#10;DwAAAAAAAAABACAAAAAiAAAAZHJzL2Rvd25yZXYueG1sUEsBAhQAFAAAAAgAh07iQLJ5IYbiAQAA&#10;mw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91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9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连光阳</w:t>
            </w:r>
            <w:r>
              <w:rPr>
                <w:rFonts w:hint="eastAsia" w:eastAsia="楷体_GB2312"/>
                <w:color w:val="auto"/>
                <w:sz w:val="24"/>
              </w:rPr>
              <w:t xml:space="preserve">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5</w:t>
            </w:r>
          </w:p>
          <w:p>
            <w:pPr>
              <w:ind w:firstLine="360" w:firstLineChars="150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9-15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连光阳</w:t>
            </w:r>
            <w:r>
              <w:rPr>
                <w:rFonts w:hint="eastAsia" w:eastAsia="楷体_GB2312"/>
                <w:color w:val="auto"/>
                <w:sz w:val="24"/>
              </w:rPr>
              <w:t xml:space="preserve">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5</w:t>
            </w:r>
          </w:p>
          <w:p>
            <w:pPr>
              <w:ind w:firstLine="360" w:firstLineChars="150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9-15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9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罗欢平</w:t>
            </w: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2-8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罗欢平</w:t>
            </w: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2-8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9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9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9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合同法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彭熙海 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609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合同法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彭熙海 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609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p>
      <w:pPr>
        <w:ind w:firstLine="1920" w:firstLineChars="600"/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201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楷体_GB2312"/>
          <w:color w:val="auto"/>
          <w:sz w:val="32"/>
          <w:szCs w:val="32"/>
        </w:rPr>
        <w:t>年春学期硕士研究生（学术学位）课程表</w:t>
      </w:r>
    </w:p>
    <w:p>
      <w:pPr>
        <w:rPr>
          <w:rFonts w:hint="eastAsia" w:eastAsia="楷体_GB2312"/>
          <w:color w:val="auto"/>
          <w:sz w:val="28"/>
        </w:rPr>
      </w:pPr>
      <w:r>
        <w:rPr>
          <w:rFonts w:hint="eastAsia" w:eastAsia="楷体_GB2312"/>
          <w:color w:val="auto"/>
          <w:sz w:val="28"/>
          <w:lang w:eastAsia="zh-CN"/>
        </w:rPr>
        <w:t>201</w:t>
      </w:r>
      <w:r>
        <w:rPr>
          <w:rFonts w:hint="eastAsia" w:eastAsia="楷体_GB2312"/>
          <w:color w:val="auto"/>
          <w:sz w:val="28"/>
          <w:lang w:val="en-US" w:eastAsia="zh-CN"/>
        </w:rPr>
        <w:t>8</w:t>
      </w:r>
      <w:r>
        <w:rPr>
          <w:rFonts w:hint="eastAsia" w:eastAsia="楷体_GB2312"/>
          <w:color w:val="auto"/>
          <w:sz w:val="28"/>
        </w:rPr>
        <w:t>级刑事诉讼法（</w:t>
      </w:r>
      <w:r>
        <w:rPr>
          <w:rFonts w:hint="eastAsia" w:eastAsia="楷体_GB2312"/>
          <w:color w:val="auto"/>
          <w:sz w:val="28"/>
          <w:lang w:val="en-US" w:eastAsia="zh-CN"/>
        </w:rPr>
        <w:t>11</w:t>
      </w:r>
      <w:r>
        <w:rPr>
          <w:rFonts w:hint="eastAsia" w:eastAsia="楷体_GB2312"/>
          <w:color w:val="auto"/>
          <w:sz w:val="28"/>
        </w:rPr>
        <w:t>人）</w:t>
      </w:r>
    </w:p>
    <w:tbl>
      <w:tblPr>
        <w:tblStyle w:val="3"/>
        <w:tblW w:w="13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477"/>
        <w:gridCol w:w="2476"/>
        <w:gridCol w:w="2374"/>
        <w:gridCol w:w="2461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28700" cy="495300"/>
                      <wp:effectExtent l="1905" t="4445" r="17145" b="1460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0pt;height:39pt;width:81pt;z-index:251680768;mso-width-relative:page;mso-height-relative:page;" filled="f" stroked="t" coordsize="21600,21600" o:allowincell="f" o:gfxdata="UEsDBAoAAAAAAIdO4kAAAAAAAAAAAAAAAAAEAAAAZHJzL1BLAwQUAAAACACHTuJATIUGWdMAAAAE&#10;AQAADwAAAGRycy9kb3ducmV2LnhtbE2PzU7DMBCE70i8g7VIXCpqN0ilSrPpAciNC6WI6zbeJhHx&#10;Oo3dH3h6XC5wGWk0q5lvi9XZ9erIY+i8IMymBhRL7W0nDcLmrbpbgAqRxFLvhRG+OMCqvL4qKLf+&#10;JK98XMdGpRIJOSG0MQ651qFu2VGY+oElZTs/OorJjo22I51Suet1ZsxcO+okLbQ08GPL9ef64BBC&#10;9c776ntST8zHfeM52z+9PBPi7c3MLEFFPse/Y7jgJ3QoE9PWH8QG1SOkR+KvXrJ5luwW4WFhQJeF&#10;/g9f/gBQSwMEFAAAAAgAh07iQCivDBfeAQAAmwMAAA4AAABkcnMvZTJvRG9jLnhtbK1TS44TMRDd&#10;I3EHy3vSnZDATCudWUwYNghGAg5Qsd3dlvyTy5NOLsEFkNjBiiX7uQ3DMSg7IcNngxC9qC67np/r&#10;va5eXuysYVsVUXvX8umk5kw54aV2fcvfvrl6dMYZJnASjHeq5XuF/GL18MFyDI2a+cEbqSIjEofN&#10;GFo+pBSaqkIxKAs48UE5KnY+Wki0jH0lI4zEbk01q+sn1eijDNELhUi760ORrwp/1ymRXnUdqsRM&#10;y6m3VGIscZNjtVpC00cIgxbHNuAfurCgHV16olpDAnYT9R9UVovo0XdpIrytfNdpoYoGUjOtf1Pz&#10;eoCgihYyB8PJJvx/tOLl9joyLVs+58yBpU909/7L13cfv91+oHj3+RObZ5PGgA1hL911PK4wXMes&#10;eNdFm9+khe2KsfuTsWqXmKDNaT07e1qT/4Jq8/PFY8qJpro/HSKm58pblpOWG+2ycGhg+wLTAfoD&#10;kreNY2PLzxezBXECzU1nIFFqAylB15ez6I2WV9qYfAJjv7k0kW0hT0J5ji38AsuXrAGHA66UMgya&#10;QYF85iRL+0AeORpmnluwSnJmFM1+zgoygTZ/gyT1xpEJ2dqDmTnbeLmnL3ITou4HcmJauswVmoBi&#10;2XFa84j9vC5M9//U6j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MhQZZ0wAAAAQBAAAPAAAAAAAA&#10;AAEAIAAAACIAAABkcnMvZG93bnJldi54bWxQSwECFAAUAAAACACHTuJAKK8MF94BAACb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tabs>
                <w:tab w:val="left" w:pos="469"/>
                <w:tab w:val="center" w:pos="831"/>
              </w:tabs>
              <w:jc w:val="left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ab/>
            </w:r>
          </w:p>
          <w:p>
            <w:pPr>
              <w:tabs>
                <w:tab w:val="left" w:pos="469"/>
                <w:tab w:val="center" w:pos="831"/>
              </w:tabs>
              <w:jc w:val="left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ab/>
            </w:r>
            <w:r>
              <w:rPr>
                <w:rFonts w:hint="eastAsia" w:eastAsia="楷体_GB2312"/>
                <w:color w:val="auto"/>
                <w:sz w:val="24"/>
              </w:rPr>
              <w:t xml:space="preserve">星期 </w:t>
            </w:r>
          </w:p>
        </w:tc>
        <w:tc>
          <w:tcPr>
            <w:tcW w:w="247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76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2214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行政诉讼法学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刘欣琦</w:t>
            </w:r>
            <w:r>
              <w:rPr>
                <w:rFonts w:hint="eastAsia" w:eastAsia="楷体_GB2312"/>
                <w:color w:val="auto"/>
                <w:sz w:val="24"/>
              </w:rPr>
              <w:t xml:space="preserve"> 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602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行政诉讼法学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刘欣琦</w:t>
            </w:r>
            <w:r>
              <w:rPr>
                <w:rFonts w:hint="eastAsia" w:eastAsia="楷体_GB2312"/>
                <w:color w:val="auto"/>
                <w:sz w:val="24"/>
              </w:rPr>
              <w:t xml:space="preserve"> 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602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外国刑事诉讼法学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林艺芳</w:t>
            </w:r>
            <w:r>
              <w:rPr>
                <w:rFonts w:hint="eastAsia" w:eastAsia="楷体_GB2312"/>
                <w:color w:val="auto"/>
                <w:sz w:val="24"/>
              </w:rPr>
              <w:t xml:space="preserve">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2-14周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外国刑事诉讼法学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林艺芳</w:t>
            </w:r>
            <w:r>
              <w:rPr>
                <w:rFonts w:hint="eastAsia" w:eastAsia="楷体_GB2312"/>
                <w:color w:val="auto"/>
                <w:sz w:val="24"/>
              </w:rPr>
              <w:t xml:space="preserve">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2-14周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</w:tr>
    </w:tbl>
    <w:p>
      <w:pPr>
        <w:ind w:firstLine="1920" w:firstLineChars="600"/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201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楷体_GB2312"/>
          <w:color w:val="auto"/>
          <w:sz w:val="32"/>
          <w:szCs w:val="32"/>
        </w:rPr>
        <w:t>年春学期硕士研究生（学术学位）课程表</w:t>
      </w:r>
    </w:p>
    <w:p>
      <w:pPr>
        <w:rPr>
          <w:rFonts w:hint="eastAsia" w:eastAsia="楷体_GB2312"/>
          <w:color w:val="auto"/>
          <w:sz w:val="28"/>
        </w:rPr>
      </w:pPr>
      <w:r>
        <w:rPr>
          <w:rFonts w:hint="eastAsia" w:eastAsia="楷体_GB2312"/>
          <w:color w:val="auto"/>
          <w:sz w:val="28"/>
          <w:lang w:eastAsia="zh-CN"/>
        </w:rPr>
        <w:t>201</w:t>
      </w:r>
      <w:r>
        <w:rPr>
          <w:rFonts w:hint="eastAsia" w:eastAsia="楷体_GB2312"/>
          <w:color w:val="auto"/>
          <w:sz w:val="28"/>
          <w:lang w:val="en-US" w:eastAsia="zh-CN"/>
        </w:rPr>
        <w:t>8</w:t>
      </w:r>
      <w:r>
        <w:rPr>
          <w:rFonts w:hint="eastAsia" w:eastAsia="楷体_GB2312"/>
          <w:color w:val="auto"/>
          <w:sz w:val="28"/>
        </w:rPr>
        <w:t>级国际法（</w:t>
      </w:r>
      <w:r>
        <w:rPr>
          <w:rFonts w:hint="eastAsia" w:eastAsia="楷体_GB2312"/>
          <w:color w:val="auto"/>
          <w:sz w:val="28"/>
          <w:lang w:val="en-US" w:eastAsia="zh-CN"/>
        </w:rPr>
        <w:t>11</w:t>
      </w:r>
      <w:r>
        <w:rPr>
          <w:rFonts w:hint="eastAsia" w:eastAsia="楷体_GB2312"/>
          <w:color w:val="auto"/>
          <w:sz w:val="28"/>
        </w:rPr>
        <w:t>人）</w:t>
      </w:r>
    </w:p>
    <w:tbl>
      <w:tblPr>
        <w:tblStyle w:val="3"/>
        <w:tblW w:w="13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111"/>
        <w:gridCol w:w="2340"/>
        <w:gridCol w:w="2520"/>
        <w:gridCol w:w="25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77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28700" cy="495300"/>
                      <wp:effectExtent l="1905" t="4445" r="17145" b="1460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0pt;height:39pt;width:81pt;z-index:251686912;mso-width-relative:page;mso-height-relative:page;" filled="f" stroked="t" coordsize="21600,21600" o:allowincell="f" o:gfxdata="UEsDBAoAAAAAAIdO4kAAAAAAAAAAAAAAAAAEAAAAZHJzL1BLAwQUAAAACACHTuJATIUGWdMAAAAE&#10;AQAADwAAAGRycy9kb3ducmV2LnhtbE2PzU7DMBCE70i8g7VIXCpqN0ilSrPpAciNC6WI6zbeJhHx&#10;Oo3dH3h6XC5wGWk0q5lvi9XZ9erIY+i8IMymBhRL7W0nDcLmrbpbgAqRxFLvhRG+OMCqvL4qKLf+&#10;JK98XMdGpRIJOSG0MQ651qFu2VGY+oElZTs/OorJjo22I51Suet1ZsxcO+okLbQ08GPL9ef64BBC&#10;9c776ntST8zHfeM52z+9PBPi7c3MLEFFPse/Y7jgJ3QoE9PWH8QG1SOkR+KvXrJ5luwW4WFhQJeF&#10;/g9f/gBQSwMEFAAAAAgAh07iQA4XJjneAQAAmwMAAA4AAABkcnMvZTJvRG9jLnhtbK1TS44TMRDd&#10;I3EHy3vSnUBgppXOLCYMGwSRYA5Qsd3dlvyTy5NOLsEFkNjBiiV7bsNwDMpOJsNngxC9qC67np/r&#10;va5eXOysYVsVUXvX8umk5kw54aV2fcuv3149OuMMEzgJxjvV8r1CfrF8+GAxhkbN/OCNVJERicNm&#10;DC0fUgpNVaEYlAWc+KAcFTsfLSRaxr6SEUZit6aa1fXTavRRhuiFQqTd1aHIl4W/65RIr7sOVWKm&#10;5dRbKjGWuMmxWi6g6SOEQYtjG/APXVjQji49Ua0gAbuJ+g8qq0X06Ls0Ed5Wvuu0UEUDqZnWv6l5&#10;M0BQRQuZg+FkE/4/WvFqu45My5bPOXNg6RPdvv/y7d3H718/ULz9/InNs0ljwIawl24djysM65gV&#10;77po85u0sF0xdn8yVu0SE7Q5rWdnz2ryX1Dtyfn8MeVEU92fDhHTC+Uty0nLjXZZODSwfYnpAL2D&#10;5G3j2Njy8/mMuhZAc9MZSJTaQErQ9eUseqPllTYmn8DYby5NZFvIk1CeYwu/wPIlK8DhgCulDINm&#10;UCCfO8nSPpBHjoaZ5xaskpwZRbOfs4JMoM3fIEm9cWRCtvZgZs42Xu7pi9yEqPuBnJiWLnOFJqBY&#10;dpzWPGI/rwvT/T+1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MhQZZ0wAAAAQBAAAPAAAAAAAA&#10;AAEAIAAAACIAAABkcnMvZG93bnJldi54bWxQSwECFAAUAAAACACHTuJADhcmOd4BAACbAwAADgAA&#10;AAAAAAABACAAAAAi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 xml:space="preserve">星期 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国际经济法（含WTO法）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蔡高强法学楼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605</w:t>
            </w:r>
          </w:p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国际私法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</w:rPr>
              <w:t>周青山  法学楼605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2-14周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国际私法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周青山  法学楼605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</w:tr>
    </w:tbl>
    <w:p>
      <w:pPr>
        <w:rPr>
          <w:color w:val="auto"/>
        </w:rPr>
      </w:pPr>
    </w:p>
    <w:p>
      <w:pPr>
        <w:ind w:firstLine="1760" w:firstLineChars="550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19</w:t>
      </w:r>
      <w:r>
        <w:rPr>
          <w:rFonts w:hint="eastAsia" w:eastAsia="楷体_GB2312"/>
          <w:color w:val="auto"/>
          <w:sz w:val="32"/>
          <w:szCs w:val="32"/>
        </w:rPr>
        <w:t>年春学期硕士研究生（学术学位）课程表</w:t>
      </w:r>
    </w:p>
    <w:p>
      <w:pPr>
        <w:jc w:val="both"/>
        <w:rPr>
          <w:rFonts w:hint="eastAsia" w:eastAsia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201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级法学理论(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人)</w:t>
      </w:r>
    </w:p>
    <w:tbl>
      <w:tblPr>
        <w:tblStyle w:val="3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520"/>
        <w:gridCol w:w="2591"/>
        <w:gridCol w:w="2756"/>
        <w:gridCol w:w="3025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49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0</wp:posOffset>
                      </wp:positionV>
                      <wp:extent cx="1028700" cy="594360"/>
                      <wp:effectExtent l="2540" t="3810" r="16510" b="1143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0pt;height:46.8pt;width:81pt;z-index:251688960;mso-width-relative:page;mso-height-relative:page;" filled="f" stroked="t" coordsize="21600,21600" o:allowincell="f" o:gfxdata="UEsDBAoAAAAAAIdO4kAAAAAAAAAAAAAAAAAEAAAAZHJzL1BLAwQUAAAACACHTuJAJYRvOdYAAAAH&#10;AQAADwAAAGRycy9kb3ducmV2LnhtbE2PT0/DMAzF70h8h8hIXKYt6TZNo9TdAeiNCwPE1WtMW9Ek&#10;XZP9gU+Pd4KL9axnvfdzsTm7Xh15jF3wCNnMgGJfB9v5BuHttZquQcVE3lIfPCN8c4RNeX1VUG7D&#10;yb/wcZsaJSE+5oTQpjTkWse6ZUdxFgb24n2G0VGSdWy0Hekk4a7Xc2NW2lHnpaGlgR9arr+2B4cQ&#10;q3feVz+TemI+Fk3g+f7x+YkQb28ycw8q8Tn9HcMFX9ChFKZdOHgbVY8wzdbyS0KQebGXSxE7hLvF&#10;CnRZ6P/85S9QSwMEFAAAAAgAh07iQAwhoRDhAQAAmwMAAA4AAABkcnMvZTJvRG9jLnhtbK1TS44T&#10;MRDdI3EHy3vSnUDCTCudWUwYNghGAg5Qsd3dlvyTy5NOLsEFkNjBiiX7uQ3DMSg7IcNngxC9qC67&#10;ys/1Xr9eXuysYVsVUXvX8umk5kw54aV2fcvfvrl6dMYZJnASjHeq5XuF/GL18MFyDI2a+cEbqSIj&#10;EIfNGFo+pBSaqkIxKAs48UE5KnY+Wki0jH0lI4yEbk01q+tFNfooQ/RCIdLu+lDkq4LfdUqkV12H&#10;KjHTcpotlRhL3ORYrZbQ9BHCoMVxDPiHKSxoR5eeoNaQgN1E/QeU1SJ69F2aCG8r33VaqMKB2Ezr&#10;39i8HiCowoXEwXCSCf8frHi5vY5My5YvOHNg6RPdvf/y9d3Hb7cfKN59/sQWWaQxYEO9l+46HlcY&#10;rmNmvOuizW/iwnZF2P1JWLVLTNDmtJ6dPa1Jf0G1+fmTx4uifHV/OkRMz5W3LCctN9pl4tDA9gUm&#10;upFaf7TkbePY2PLz+WxOmEC+6QwkSm0gJuj6cha90fJKG5NPYOw3lyayLWQnlCfzItxf2vIla8Dh&#10;0FdKB48MCuQzJ1naB9LIkZl5HsEqyZlR5P2cESA0CbT5m0662jiaIEt7EDNnGy/39EVuQtT9QEpM&#10;y5S5Qg4o8x7dmi3287og3f9T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lhG851gAAAAcBAAAP&#10;AAAAAAAAAAEAIAAAACIAAABkcnMvZG93bnJldi54bWxQSwECFAAUAAAACACHTuJADCGhEOEBAACb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91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经典阅读与论文写作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李锦</w:t>
            </w:r>
            <w:r>
              <w:rPr>
                <w:rFonts w:hint="eastAsia" w:eastAsia="楷体_GB2312"/>
                <w:color w:val="auto"/>
                <w:sz w:val="24"/>
              </w:rPr>
              <w:t xml:space="preserve">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</w:t>
            </w:r>
          </w:p>
          <w:p>
            <w:pPr>
              <w:ind w:firstLine="360" w:firstLineChars="150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经典阅读与论文写作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李锦</w:t>
            </w:r>
            <w:r>
              <w:rPr>
                <w:rFonts w:hint="eastAsia" w:eastAsia="楷体_GB2312"/>
                <w:color w:val="auto"/>
                <w:sz w:val="24"/>
              </w:rPr>
              <w:t xml:space="preserve"> 法学</w:t>
            </w:r>
            <w:bookmarkStart w:id="0" w:name="_GoBack"/>
            <w:bookmarkEnd w:id="0"/>
            <w:r>
              <w:rPr>
                <w:rFonts w:hint="eastAsia" w:eastAsia="楷体_GB2312"/>
                <w:color w:val="auto"/>
                <w:sz w:val="24"/>
              </w:rPr>
              <w:t>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</w:t>
            </w:r>
          </w:p>
          <w:p>
            <w:pPr>
              <w:ind w:firstLine="360" w:firstLineChars="150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ind w:firstLine="360" w:firstLineChars="150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ind w:firstLine="360" w:firstLineChars="150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西方法哲学史专题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李可 法学楼608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第12-16周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西方法哲学史专题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李可 法学楼608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第12-16周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5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比较法总论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陈红梅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法学楼604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比较法总论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陈红梅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法学楼604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西方法哲学史专题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李可 法学楼603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第12-15周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西方法哲学史专题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李可 法学楼603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第12-15周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</w:tbl>
    <w:p>
      <w:pPr>
        <w:ind w:firstLine="1920" w:firstLineChars="600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201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楷体_GB2312"/>
          <w:color w:val="auto"/>
          <w:sz w:val="32"/>
          <w:szCs w:val="32"/>
        </w:rPr>
        <w:t>年春学期硕士研究生（学术学位）课程表</w:t>
      </w:r>
    </w:p>
    <w:p>
      <w:pPr>
        <w:rPr>
          <w:rFonts w:hint="eastAsia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201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级刑法（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人）</w:t>
      </w:r>
    </w:p>
    <w:tbl>
      <w:tblPr>
        <w:tblStyle w:val="3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232"/>
        <w:gridCol w:w="2595"/>
        <w:gridCol w:w="2706"/>
        <w:gridCol w:w="2232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73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0</wp:posOffset>
                      </wp:positionV>
                      <wp:extent cx="1028700" cy="594360"/>
                      <wp:effectExtent l="2540" t="3810" r="16510" b="1143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0pt;height:46.8pt;width:81pt;z-index:251694080;mso-width-relative:page;mso-height-relative:page;" filled="f" stroked="t" coordsize="21600,21600" o:allowincell="f" o:gfxdata="UEsDBAoAAAAAAIdO4kAAAAAAAAAAAAAAAAAEAAAAZHJzL1BLAwQUAAAACACHTuJAJYRvOdYAAAAH&#10;AQAADwAAAGRycy9kb3ducmV2LnhtbE2PT0/DMAzF70h8h8hIXKYt6TZNo9TdAeiNCwPE1WtMW9Ek&#10;XZP9gU+Pd4KL9axnvfdzsTm7Xh15jF3wCNnMgGJfB9v5BuHttZquQcVE3lIfPCN8c4RNeX1VUG7D&#10;yb/wcZsaJSE+5oTQpjTkWse6ZUdxFgb24n2G0VGSdWy0Hekk4a7Xc2NW2lHnpaGlgR9arr+2B4cQ&#10;q3feVz+TemI+Fk3g+f7x+YkQb28ycw8q8Tn9HcMFX9ChFKZdOHgbVY8wzdbyS0KQebGXSxE7hLvF&#10;CnRZ6P/85S9QSwMEFAAAAAgAh07iQCqZiz7iAQAAmwMAAA4AAABkcnMvZTJvRG9jLnhtbK1TS44T&#10;MRDdI3EHy3vSnUAmM610ZjFh2CAYCThAxXZ3W/JPLk86uQQXQGIHK5bsuQ3DMSg7IcNngxC9qC67&#10;ys/1Xr9eXu6sYVsVUXvX8umk5kw54aV2fcvfvL5+dM4ZJnASjHeq5XuF/HL18MFyDI2a+cEbqSIj&#10;EIfNGFo+pBSaqkIxKAs48UE5KnY+Wki0jH0lI4yEbk01q+uzavRRhuiFQqTd9aHIVwW/65RIL7sO&#10;VWKm5TRbKjGWuMmxWi2h6SOEQYvjGPAPU1jQji49Qa0hAbuN+g8oq0X06Ls0Ed5Wvuu0UIUDsZnW&#10;v7F5NUBQhQuJg+EkE/4/WPFiexOZli1fcObA0ie6e/f569sP3768p3j36SNbZJHGgA31XrmbeFxh&#10;uImZ8a6LNr+JC9sVYfcnYdUuMUGb03p2vqhJf0G1+cWTx2dF+er+dIiYnilvWU5abrTLxKGB7XNM&#10;dCO1/mjJ28axseUX89mcMIF80xlIlNpATND15Sx6o+W1NiafwNhvrkxkW8hOKE/mRbi/tOVL1oDD&#10;oa+UDh4ZFMinTrK0D6SRIzPzPIJVkjOjyPs5I0BoEmjzN510tXE0QZb2IGbONl7u6Yvchqj7gZSY&#10;lilzhRxQ5j26NVvs53VBuv+n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YRvOdYAAAAHAQAA&#10;DwAAAAAAAAABACAAAAAiAAAAZHJzL2Rvd25yZXYueG1sUEsBAhQAFAAAAAgAh07iQCqZiz7iAQAA&#10;mw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7:00</w:t>
            </w:r>
            <w:r>
              <w:rPr>
                <w:rFonts w:eastAsia="楷体_GB2312"/>
                <w:color w:val="auto"/>
                <w:sz w:val="24"/>
              </w:rPr>
              <w:t>—</w:t>
            </w:r>
            <w:r>
              <w:rPr>
                <w:rFonts w:hint="eastAsia" w:eastAsia="楷体_GB2312"/>
                <w:color w:val="auto"/>
                <w:sz w:val="24"/>
              </w:rPr>
              <w:t>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大陆刑法学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黄明儒  法学楼607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刑罚学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王奎 法学楼  607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刑罚学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王奎 法学楼  607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罪行各论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张永江  </w:t>
            </w:r>
            <w:r>
              <w:rPr>
                <w:rFonts w:hint="eastAsia" w:eastAsia="楷体_GB2312"/>
                <w:color w:val="auto"/>
                <w:sz w:val="24"/>
              </w:rPr>
              <w:t>法学楼607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2-14周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罪行各论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张永江  </w:t>
            </w:r>
            <w:r>
              <w:rPr>
                <w:rFonts w:hint="eastAsia" w:eastAsia="楷体_GB2312"/>
                <w:color w:val="auto"/>
                <w:sz w:val="24"/>
              </w:rPr>
              <w:t>法学楼607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2-14周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</w:tbl>
    <w:p>
      <w:pPr>
        <w:jc w:val="center"/>
        <w:rPr>
          <w:rFonts w:hint="eastAsia" w:eastAsia="楷体_GB2312"/>
          <w:color w:val="auto"/>
          <w:sz w:val="36"/>
        </w:rPr>
      </w:pPr>
    </w:p>
    <w:p>
      <w:pPr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201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楷体_GB2312"/>
          <w:color w:val="auto"/>
          <w:sz w:val="32"/>
          <w:szCs w:val="32"/>
        </w:rPr>
        <w:t>年春学期硕士研究生（学术学位）课程表</w:t>
      </w:r>
    </w:p>
    <w:p>
      <w:pPr>
        <w:rPr>
          <w:rFonts w:hint="eastAsia" w:eastAsia="楷体_GB2312"/>
          <w:color w:val="auto"/>
          <w:sz w:val="28"/>
        </w:rPr>
      </w:pPr>
      <w:r>
        <w:rPr>
          <w:rFonts w:hint="eastAsia" w:eastAsia="楷体_GB2312"/>
          <w:color w:val="auto"/>
          <w:sz w:val="28"/>
          <w:lang w:eastAsia="zh-CN"/>
        </w:rPr>
        <w:t>201</w:t>
      </w:r>
      <w:r>
        <w:rPr>
          <w:rFonts w:hint="eastAsia" w:eastAsia="楷体_GB2312"/>
          <w:color w:val="auto"/>
          <w:sz w:val="28"/>
          <w:lang w:val="en-US" w:eastAsia="zh-CN"/>
        </w:rPr>
        <w:t>8</w:t>
      </w:r>
      <w:r>
        <w:rPr>
          <w:rFonts w:hint="eastAsia" w:eastAsia="楷体_GB2312"/>
          <w:color w:val="auto"/>
          <w:sz w:val="28"/>
        </w:rPr>
        <w:t>级民事诉讼法（</w:t>
      </w:r>
      <w:r>
        <w:rPr>
          <w:rFonts w:hint="eastAsia" w:eastAsia="楷体_GB2312"/>
          <w:color w:val="auto"/>
          <w:sz w:val="28"/>
          <w:lang w:val="en-US" w:eastAsia="zh-CN"/>
        </w:rPr>
        <w:t>20</w:t>
      </w:r>
      <w:r>
        <w:rPr>
          <w:rFonts w:hint="eastAsia" w:eastAsia="楷体_GB2312"/>
          <w:color w:val="auto"/>
          <w:sz w:val="28"/>
        </w:rPr>
        <w:t>人）</w:t>
      </w:r>
    </w:p>
    <w:tbl>
      <w:tblPr>
        <w:tblStyle w:val="3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543"/>
        <w:gridCol w:w="2262"/>
        <w:gridCol w:w="2757"/>
        <w:gridCol w:w="2757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2009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28700" cy="495300"/>
                      <wp:effectExtent l="1905" t="4445" r="17145" b="1460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0pt;height:39pt;width:81pt;z-index:251703296;mso-width-relative:page;mso-height-relative:page;" filled="f" stroked="t" coordsize="21600,21600" o:allowincell="f" o:gfxdata="UEsDBAoAAAAAAIdO4kAAAAAAAAAAAAAAAAAEAAAAZHJzL1BLAwQUAAAACACHTuJATIUGWdMAAAAE&#10;AQAADwAAAGRycy9kb3ducmV2LnhtbE2PzU7DMBCE70i8g7VIXCpqN0ilSrPpAciNC6WI6zbeJhHx&#10;Oo3dH3h6XC5wGWk0q5lvi9XZ9erIY+i8IMymBhRL7W0nDcLmrbpbgAqRxFLvhRG+OMCqvL4qKLf+&#10;JK98XMdGpRIJOSG0MQ651qFu2VGY+oElZTs/OorJjo22I51Suet1ZsxcO+okLbQ08GPL9ef64BBC&#10;9c776ntST8zHfeM52z+9PBPi7c3MLEFFPse/Y7jgJ3QoE9PWH8QG1SOkR+KvXrJ5luwW4WFhQJeF&#10;/g9f/gBQSwMEFAAAAAgAh07iQMGIggXdAQAAmwMAAA4AAABkcnMvZTJvRG9jLnhtbK1TS44TMRDd&#10;I3EHy3vSnUAg00pnFhOGDYJIwAEqtrvbkn9yedLJJbgAEjtYsWTPbRiOQdkJGT4bhOhFddn1/Lre&#10;c/Xycm8N26mI2ruWTyc1Z8oJL7XrW/7m9fWDBWeYwEkw3qmWHxTyy9X9e8sxNGrmB2+kioxIHDZj&#10;aPmQUmiqCsWgLODEB+Wo2PloIdEy9pWMMBK7NdWsrh9Xo48yRC8UIu2uj0W+Kvxdp0R62XWoEjMt&#10;p95SibHEbY7VaglNHyEMWpzagH/owoJ29NEz1RoSsJuo/6CyWkSPvksT4W3lu04LVTSQmmn9m5pX&#10;AwRVtJA5GM424f+jFS92m8i0bDldlANLV3T77vPXtx++fXlP8fbTR7bIJo0BG8JeuU08rTBsYla8&#10;76LNb9LC9sXYw9lYtU9M0Oa0ni2e1OS/oNqji/lDyommujsdIqZnyluWk5Yb7bJwaGD3HNMR+gOS&#10;t41jY8sv5rM5cQLNTWcgUWoDKUHXl7PojZbX2ph8AmO/vTKR7SBPQnlOLfwCyx9ZAw5HXCllGDSD&#10;AvnUSZYOgTxyNMw8t2CV5Mwomv2cFWQCbf4GSeqNIxOytUczc7b18kA3chOi7gdyYlq6zBWagGLZ&#10;aVrziP28Lkx3/9Tq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yFBlnTAAAABAEAAA8AAAAAAAAA&#10;AQAgAAAAIgAAAGRycy9kb3ducmV2LnhtbFBLAQIUABQAAAAIAIdO4kDBiIIF3QEAAJsDAAAOAAAA&#10;AAAAAAEAIAAAACI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 xml:space="preserve">星期 </w:t>
            </w:r>
          </w:p>
        </w:tc>
        <w:tc>
          <w:tcPr>
            <w:tcW w:w="2543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行政诉讼法学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刘欣琦</w:t>
            </w:r>
            <w:r>
              <w:rPr>
                <w:rFonts w:hint="eastAsia" w:eastAsia="楷体_GB2312"/>
                <w:color w:val="auto"/>
                <w:sz w:val="24"/>
              </w:rPr>
              <w:t xml:space="preserve"> 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602</w:t>
            </w:r>
          </w:p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行政诉讼法学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刘欣琦</w:t>
            </w:r>
            <w:r>
              <w:rPr>
                <w:rFonts w:hint="eastAsia" w:eastAsia="楷体_GB2312"/>
                <w:color w:val="auto"/>
                <w:sz w:val="24"/>
              </w:rPr>
              <w:t xml:space="preserve"> 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602</w:t>
            </w:r>
          </w:p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比较民事诉讼学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李喜莲、覃斌武、黄艳好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2-14周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比较民事诉讼法学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李喜莲、覃斌武、黄艳好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2-14周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</w:tr>
    </w:tbl>
    <w:p>
      <w:pPr>
        <w:rPr>
          <w:color w:val="auto"/>
        </w:rPr>
      </w:pPr>
    </w:p>
    <w:p>
      <w:pPr>
        <w:ind w:firstLine="1760" w:firstLineChars="550"/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201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楷体_GB2312"/>
          <w:color w:val="auto"/>
          <w:sz w:val="32"/>
          <w:szCs w:val="32"/>
        </w:rPr>
        <w:t>年春学期硕士研究生（学术学位）课程表</w:t>
      </w:r>
    </w:p>
    <w:p>
      <w:pPr>
        <w:rPr>
          <w:rFonts w:hint="eastAsia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201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级环境法（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人）</w:t>
      </w:r>
    </w:p>
    <w:tbl>
      <w:tblPr>
        <w:tblStyle w:val="3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451"/>
        <w:gridCol w:w="2381"/>
        <w:gridCol w:w="2709"/>
        <w:gridCol w:w="264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62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0</wp:posOffset>
                      </wp:positionV>
                      <wp:extent cx="1028700" cy="594360"/>
                      <wp:effectExtent l="2540" t="3810" r="16510" b="1143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0pt;height:46.8pt;width:81pt;z-index:251706368;mso-width-relative:page;mso-height-relative:page;" filled="f" stroked="t" coordsize="21600,21600" o:allowincell="f" o:gfxdata="UEsDBAoAAAAAAIdO4kAAAAAAAAAAAAAAAAAEAAAAZHJzL1BLAwQUAAAACACHTuJAJYRvOdYAAAAH&#10;AQAADwAAAGRycy9kb3ducmV2LnhtbE2PT0/DMAzF70h8h8hIXKYt6TZNo9TdAeiNCwPE1WtMW9Ek&#10;XZP9gU+Pd4KL9axnvfdzsTm7Xh15jF3wCNnMgGJfB9v5BuHttZquQcVE3lIfPCN8c4RNeX1VUG7D&#10;yb/wcZsaJSE+5oTQpjTkWse6ZUdxFgb24n2G0VGSdWy0Hekk4a7Xc2NW2lHnpaGlgR9arr+2B4cQ&#10;q3feVz+TemI+Fk3g+f7x+YkQb28ycw8q8Tn9HcMFX9ChFKZdOHgbVY8wzdbyS0KQebGXSxE7hLvF&#10;CnRZ6P/85S9QSwMEFAAAAAgAh07iQI/OUHDhAQAAmwMAAA4AAABkcnMvZTJvRG9jLnhtbK1TS44T&#10;MRDdI3EHy3vSnUCGSSudWUwYNghGAg5Qsd3dlvyTy5NOLsEFkNjBiiX7uQ3DMSg7IcNngxC9qC67&#10;ys/vva5eXuysYVsVUXvX8umk5kw54aV2fcvfvrl6dM4ZJnASjHeq5XuF/GL18MFyDI2a+cEbqSIj&#10;EIfNGFo+pBSaqkIxKAs48UE5KnY+Wki0jH0lI4yEbk01q+uzavRRhuiFQqTd9aHIVwW/65RIr7oO&#10;VWKm5cQtlRhL3ORYrZbQ9BHCoMWRBvwDCwva0aUnqDUkYDdR/wFltYgefZcmwtvKd50WqmggNdP6&#10;NzWvBwiqaCFzMJxswv8HK15uryPTsuULzhxY+kR37798fffx2+0HinefP7FFNmkM2FDvpbuOxxWG&#10;65gV77po85u0sF0xdn8yVu0SE7Q5rWfnT2vyX1Btvnjy+Kw4X92fDhHTc+Uty0nLjXZZODSwfYGJ&#10;bqTWHy152zg2EuX5bE6YQHPTGUiU2kBK0PXlLHqj5ZU2Jp/A2G8uTWRbyJNQnqyLcH9py5esAYdD&#10;XykdZmRQIJ85ydI+kEeOhplnClZJzoyi2c8ZAUKTQJu/6aSrjSMG2dqDmTnbeLmnL3ITou4HcmJa&#10;WOYKTUDhe5zWPGI/rwvS/T+1+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lhG851gAAAAcBAAAP&#10;AAAAAAAAAAEAIAAAACIAAABkcnMvZG93bnJldi54bWxQSwECFAAUAAAACACHTuJAj85QcOEBAACb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709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</w:trPr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资源法专题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肖峰  法学楼601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资源法专题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肖峰  法学楼601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环境纠纷处理专题</w:t>
            </w:r>
          </w:p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吴勇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7</w:t>
            </w:r>
          </w:p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环境纠纷处理专题</w:t>
            </w:r>
          </w:p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吴勇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7</w:t>
            </w:r>
          </w:p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国际环境法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蒋新  法学楼601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2-8周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国际环境法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蒋新  法学楼601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2-8周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国际环境法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蒋新  法学楼601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2-7周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国际环境法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蒋新  法学楼601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2-7周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2240" w:firstLineChars="700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201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楷体_GB2312"/>
          <w:color w:val="auto"/>
          <w:sz w:val="32"/>
          <w:szCs w:val="32"/>
        </w:rPr>
        <w:t>年春学期硕士研究生（学术学位）课程表</w:t>
      </w:r>
    </w:p>
    <w:p>
      <w:pPr>
        <w:rPr>
          <w:rFonts w:hint="eastAsia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201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级经济法（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人）</w:t>
      </w:r>
    </w:p>
    <w:tbl>
      <w:tblPr>
        <w:tblStyle w:val="3"/>
        <w:tblW w:w="13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308"/>
        <w:gridCol w:w="2365"/>
        <w:gridCol w:w="2702"/>
        <w:gridCol w:w="2571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274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0</wp:posOffset>
                      </wp:positionV>
                      <wp:extent cx="1028700" cy="594360"/>
                      <wp:effectExtent l="2540" t="3810" r="16510" b="1143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0pt;height:46.8pt;width:81pt;z-index:251713536;mso-width-relative:page;mso-height-relative:page;" filled="f" stroked="t" coordsize="21600,21600" o:allowincell="f" o:gfxdata="UEsDBAoAAAAAAIdO4kAAAAAAAAAAAAAAAAAEAAAAZHJzL1BLAwQUAAAACACHTuJAJYRvOdYAAAAH&#10;AQAADwAAAGRycy9kb3ducmV2LnhtbE2PT0/DMAzF70h8h8hIXKYt6TZNo9TdAeiNCwPE1WtMW9Ek&#10;XZP9gU+Pd4KL9axnvfdzsTm7Xh15jF3wCNnMgGJfB9v5BuHttZquQcVE3lIfPCN8c4RNeX1VUG7D&#10;yb/wcZsaJSE+5oTQpjTkWse6ZUdxFgb24n2G0VGSdWy0Hekk4a7Xc2NW2lHnpaGlgR9arr+2B4cQ&#10;q3feVz+TemI+Fk3g+f7x+YkQb28ycw8q8Tn9HcMFX9ChFKZdOHgbVY8wzdbyS0KQebGXSxE7hLvF&#10;CnRZ6P/85S9QSwMEFAAAAAgAh07iQFk14dPhAQAAnQMAAA4AAABkcnMvZTJvRG9jLnhtbK1TS44T&#10;MRDdI3EHy3vSnUCGmVY6s5gwbBBEAg5Qsd3dlvyTy5NOLsEFkNjBiiX7uQ3DMSg7IcNngxBZOGVX&#10;+VW959eLy501bKsiau9aPp3UnCknvNSub/nbN9ePzjnDBE6C8U61fK+QXy4fPliMoVEzP3gjVWQE&#10;4rAZQ8uHlEJTVSgGZQEnPihHyc5HC4m2sa9khJHQralmdX1WjT7KEL1QiHS6OiT5suB3nRLpVdeh&#10;Ssy0nGZLZY1l3eS1Wi6g6SOEQYvjGPAPU1jQjpqeoFaQgN1E/QeU1SJ69F2aCG8r33VaqMKB2Ezr&#10;39i8HiCowoXEwXCSCf8frHi5XUemJb0dyePA0hvdvf/y9d3Hb7cfaL37/IlRhmQaAzZUfeXW8bjD&#10;sI6Z866LNv8TG7Yr0u5P0qpdYoIOp/Xs/GlNLQTl5hdPHp8V0Or+doiYnitvWQ5abrTL1KGB7QtM&#10;1JFKf5TkY+PY2PKL+WxOmEDO6QwkCm0gLuj6che90fJaG5NvYOw3VyayLWQvlF/mRbi/lOUmK8Dh&#10;UFdSB5cMCuQzJ1naBxLJkZ15HsEqyZlR5P4cESA0CbT5m0pqbRxNkKU9iJmjjZd7epObEHU/kBLT&#10;MmXOkAfKvEe/ZpP9vC9I91/V8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lhG851gAAAAcBAAAP&#10;AAAAAAAAAAEAIAAAACIAAABkcnMvZG93bnJldi54bWxQSwECFAAUAAAACACHTuJAWTXh0+EBAACd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6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70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市场秩序法研究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陈灿祁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第2- 10周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市场秩序法研究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陈灿祁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宏观调控法研究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王霞  法学楼603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2-14周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宏观调控法研究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王霞  法学楼603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2-14周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</w:tbl>
    <w:p>
      <w:pPr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19</w:t>
      </w:r>
      <w:r>
        <w:rPr>
          <w:rFonts w:hint="eastAsia" w:eastAsia="楷体_GB2312"/>
          <w:color w:val="auto"/>
          <w:sz w:val="32"/>
          <w:szCs w:val="32"/>
        </w:rPr>
        <w:t>年春学期硕士研究生（学术学位）课程表</w:t>
      </w:r>
    </w:p>
    <w:p>
      <w:pPr>
        <w:rPr>
          <w:rFonts w:hint="eastAsia" w:eastAsia="楷体_GB2312"/>
          <w:b/>
          <w:color w:val="auto"/>
          <w:sz w:val="28"/>
        </w:rPr>
      </w:pPr>
      <w:r>
        <w:rPr>
          <w:rFonts w:hint="eastAsia" w:eastAsia="楷体_GB2312"/>
          <w:b/>
          <w:color w:val="auto"/>
          <w:sz w:val="28"/>
          <w:lang w:eastAsia="zh-CN"/>
        </w:rPr>
        <w:t>201</w:t>
      </w:r>
      <w:r>
        <w:rPr>
          <w:rFonts w:hint="eastAsia" w:eastAsia="楷体_GB2312"/>
          <w:b/>
          <w:color w:val="auto"/>
          <w:sz w:val="28"/>
          <w:lang w:val="en-US" w:eastAsia="zh-CN"/>
        </w:rPr>
        <w:t>8</w:t>
      </w:r>
      <w:r>
        <w:rPr>
          <w:rFonts w:hint="eastAsia" w:eastAsia="楷体_GB2312"/>
          <w:b/>
          <w:color w:val="auto"/>
          <w:sz w:val="28"/>
        </w:rPr>
        <w:t>级知识产权法（</w:t>
      </w:r>
      <w:r>
        <w:rPr>
          <w:rFonts w:hint="eastAsia" w:eastAsia="楷体_GB2312"/>
          <w:b/>
          <w:color w:val="auto"/>
          <w:sz w:val="28"/>
          <w:lang w:val="en-US" w:eastAsia="zh-CN"/>
        </w:rPr>
        <w:t>11</w:t>
      </w:r>
      <w:r>
        <w:rPr>
          <w:rFonts w:hint="eastAsia" w:eastAsia="楷体_GB2312"/>
          <w:b/>
          <w:color w:val="auto"/>
          <w:sz w:val="28"/>
        </w:rPr>
        <w:t>人）</w:t>
      </w:r>
    </w:p>
    <w:tbl>
      <w:tblPr>
        <w:tblStyle w:val="3"/>
        <w:tblW w:w="13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760"/>
        <w:gridCol w:w="2910"/>
        <w:gridCol w:w="2625"/>
        <w:gridCol w:w="2640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79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28700" cy="495300"/>
                      <wp:effectExtent l="1905" t="4445" r="17145" b="14605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0pt;height:39pt;width:81pt;z-index:251724800;mso-width-relative:page;mso-height-relative:page;" filled="f" stroked="t" coordsize="21600,21600" o:allowincell="f" o:gfxdata="UEsDBAoAAAAAAIdO4kAAAAAAAAAAAAAAAAAEAAAAZHJzL1BLAwQUAAAACACHTuJATIUGWdMAAAAE&#10;AQAADwAAAGRycy9kb3ducmV2LnhtbE2PzU7DMBCE70i8g7VIXCpqN0ilSrPpAciNC6WI6zbeJhHx&#10;Oo3dH3h6XC5wGWk0q5lvi9XZ9erIY+i8IMymBhRL7W0nDcLmrbpbgAqRxFLvhRG+OMCqvL4qKLf+&#10;JK98XMdGpRIJOSG0MQ651qFu2VGY+oElZTs/OorJjo22I51Suet1ZsxcO+okLbQ08GPL9ef64BBC&#10;9c776ntST8zHfeM52z+9PBPi7c3MLEFFPse/Y7jgJ3QoE9PWH8QG1SOkR+KvXrJ5luwW4WFhQJeF&#10;/g9f/gBQSwMEFAAAAAgAh07iQJAA2w7fAQAAnQMAAA4AAABkcnMvZTJvRG9jLnhtbK1TS44TMRDd&#10;I3EHy3vSnUBgppXOLCYMGwSRYA5Qsd3dlvyTy5NOLsEFkNjBiiV7bsNwDMpOJsNngxC9qC67nl/X&#10;e65eXOysYVsVUXvX8umk5kw54aV2fcuv3149OuMMEzgJxjvV8r1CfrF8+GAxhkbN/OCNVJERicNm&#10;DC0fUgpNVaEYlAWc+KAcFTsfLSRaxr6SEUZit6aa1fXTavRRhuiFQqTd1aHIl4W/65RIr7sOVWKm&#10;5dRbKjGWuMmxWi6g6SOEQYtjG/APXVjQjj56olpBAnYT9R9UVovo0XdpIrytfNdpoYoGUjOtf1Pz&#10;ZoCgihYyB8PJJvx/tOLVdh2ZlnR3M84cWLqj2/dfvr37+P3rB4q3nz8xqpBNY8CG0JduHY8rDOuY&#10;Ne+6aPOb1LBdsXZ/slbtEhO0Oa1nZ89qugFBtSfn88eUE011fzpETC+UtywnLTfaZenQwPYlpgP0&#10;DpK3jWNjy8/nszlxAk1OZyBRagNpQdeXs+iNllfamHwCY7+5NJFtIc9CeY4t/ALLH1kBDgdcKWUY&#10;NIMC+dxJlvaBTHI0zjy3YJXkzCia/pwVZAJt/gZJ6o0jE7K1BzNztvFyT3dyE6LuB3JiWrrMFZqB&#10;YtlxXvOQ/bwuTPd/1fI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IUGWdMAAAAEAQAADwAAAAAA&#10;AAABACAAAAAiAAAAZHJzL2Rvd25yZXYueG1sUEsBAhQAFAAAAAgAh07iQJAA2w7fAQAAnQMAAA4A&#10;AAAAAAAAAQAgAAAAIg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 xml:space="preserve">星期 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91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商标法与竞争法专题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刘铁光法学楼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609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第2-8周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商标法与竞争法专题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刘铁光法学楼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609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第2-8周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刑法原理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万志鹏 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第2-14周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商标法与竞争法专题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刘铁光法学楼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602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第2-7周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商标法与竞争法专题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刘铁光法学楼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602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第2-7周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著作权法专题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胡梦云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著作权法专题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胡梦云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专利检索与分析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肖冬梅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color w:val="auto"/>
                <w:sz w:val="24"/>
              </w:rPr>
              <w:t>隆瑾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法学院知识产权实验室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专利检索与分析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肖冬梅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color w:val="auto"/>
                <w:sz w:val="24"/>
              </w:rPr>
              <w:t>隆瑾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法学院知识产权实验室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D544B"/>
    <w:rsid w:val="0AA70419"/>
    <w:rsid w:val="16DF3D4F"/>
    <w:rsid w:val="1AD6645B"/>
    <w:rsid w:val="20284C14"/>
    <w:rsid w:val="226769A2"/>
    <w:rsid w:val="2B6830DC"/>
    <w:rsid w:val="30623687"/>
    <w:rsid w:val="32D15B37"/>
    <w:rsid w:val="3A712A87"/>
    <w:rsid w:val="4531432A"/>
    <w:rsid w:val="53B36F80"/>
    <w:rsid w:val="5FD03746"/>
    <w:rsid w:val="671D544B"/>
    <w:rsid w:val="67A50311"/>
    <w:rsid w:val="759206FA"/>
    <w:rsid w:val="76E66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2019-02-25T01:32:00Z</dcterms:created>
  <dc:creator>Administrator</dc:creator>
  <cp:lastModifiedBy>Administrator</cp:lastModifiedBy>
  <cp:lastPrinted>2019-02-25T07:47:00Z</cp:lastPrinted>
  <dcterms:modified xsi:type="dcterms:W3CDTF">2019-02-28T01:51:58Z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